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4695" w14:textId="6CCB3A34" w:rsidR="001B621D" w:rsidRPr="0032604C" w:rsidRDefault="09F85E55" w:rsidP="518D3BCD">
      <w:pPr>
        <w:contextualSpacing/>
        <w:jc w:val="center"/>
        <w:rPr>
          <w:rFonts w:ascii="Gotham Medium" w:hAnsi="Gotham Medium"/>
          <w:color w:val="31849B" w:themeColor="accent5" w:themeShade="BF"/>
          <w:sz w:val="28"/>
          <w:szCs w:val="28"/>
        </w:rPr>
      </w:pPr>
      <w:bookmarkStart w:id="0" w:name="_Hlk38895156"/>
      <w:bookmarkStart w:id="1" w:name="_GoBack"/>
      <w:bookmarkEnd w:id="0"/>
      <w:bookmarkEnd w:id="1"/>
      <w:r w:rsidRPr="518D3BCD">
        <w:rPr>
          <w:rFonts w:ascii="Gotham Medium" w:hAnsi="Gotham Medium"/>
          <w:color w:val="31849B" w:themeColor="accent5" w:themeShade="BF"/>
          <w:sz w:val="28"/>
          <w:szCs w:val="28"/>
        </w:rPr>
        <w:t xml:space="preserve">Stay Connected with </w:t>
      </w:r>
      <w:r w:rsidR="718DA27C" w:rsidRPr="518D3BCD">
        <w:rPr>
          <w:rFonts w:ascii="Gotham Medium" w:hAnsi="Gotham Medium"/>
          <w:color w:val="31849B" w:themeColor="accent5" w:themeShade="BF"/>
          <w:sz w:val="28"/>
          <w:szCs w:val="28"/>
        </w:rPr>
        <w:t>Y</w:t>
      </w:r>
      <w:r w:rsidRPr="518D3BCD">
        <w:rPr>
          <w:rFonts w:ascii="Gotham Medium" w:hAnsi="Gotham Medium"/>
          <w:color w:val="31849B" w:themeColor="accent5" w:themeShade="BF"/>
          <w:sz w:val="28"/>
          <w:szCs w:val="28"/>
        </w:rPr>
        <w:t>our Staff</w:t>
      </w:r>
      <w:r w:rsidR="3A3C928F" w:rsidRPr="518D3BCD">
        <w:rPr>
          <w:rFonts w:ascii="Gotham Medium" w:hAnsi="Gotham Medium"/>
          <w:color w:val="31849B" w:themeColor="accent5" w:themeShade="BF"/>
          <w:sz w:val="28"/>
          <w:szCs w:val="28"/>
        </w:rPr>
        <w:t>:</w:t>
      </w:r>
    </w:p>
    <w:p w14:paraId="3FEA5D7B" w14:textId="4C93F443" w:rsidR="001B621D" w:rsidRPr="0032604C" w:rsidRDefault="148B1429" w:rsidP="27A3A952">
      <w:pPr>
        <w:ind w:left="720" w:hanging="720"/>
        <w:contextualSpacing/>
        <w:jc w:val="center"/>
        <w:rPr>
          <w:rFonts w:ascii="Gotham Medium" w:hAnsi="Gotham Medium"/>
          <w:color w:val="31849B" w:themeColor="accent5" w:themeShade="BF"/>
          <w:sz w:val="28"/>
          <w:szCs w:val="28"/>
        </w:rPr>
      </w:pPr>
      <w:r w:rsidRPr="518D3BCD">
        <w:rPr>
          <w:rFonts w:ascii="Gotham Medium" w:hAnsi="Gotham Medium"/>
          <w:color w:val="31849B" w:themeColor="accent5" w:themeShade="BF"/>
          <w:sz w:val="28"/>
          <w:szCs w:val="28"/>
        </w:rPr>
        <w:t>Platforms to Use</w:t>
      </w:r>
      <w:r w:rsidR="3C5F50C2" w:rsidRPr="518D3BCD">
        <w:rPr>
          <w:rFonts w:ascii="Gotham Medium" w:hAnsi="Gotham Medium"/>
          <w:color w:val="31849B" w:themeColor="accent5" w:themeShade="BF"/>
          <w:sz w:val="28"/>
          <w:szCs w:val="28"/>
        </w:rPr>
        <w:t xml:space="preserve"> and </w:t>
      </w:r>
      <w:r w:rsidRPr="518D3BCD">
        <w:rPr>
          <w:rFonts w:ascii="Gotham Medium" w:hAnsi="Gotham Medium"/>
          <w:color w:val="31849B" w:themeColor="accent5" w:themeShade="BF"/>
          <w:sz w:val="28"/>
          <w:szCs w:val="28"/>
        </w:rPr>
        <w:t>Activities to Lead</w:t>
      </w:r>
    </w:p>
    <w:p w14:paraId="2F9E3899" w14:textId="77777777" w:rsidR="001B621D" w:rsidRPr="00AB17B7" w:rsidRDefault="001B621D">
      <w:pPr>
        <w:rPr>
          <w:rFonts w:ascii="Gotham Book" w:hAnsi="Gotham Book"/>
          <w:sz w:val="20"/>
          <w:szCs w:val="20"/>
        </w:rPr>
      </w:pPr>
    </w:p>
    <w:tbl>
      <w:tblPr>
        <w:tblW w:w="9360" w:type="dxa"/>
        <w:tblBorders>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1B621D" w:rsidRPr="00AB17B7" w14:paraId="481E3CD3" w14:textId="77777777" w:rsidTr="006E23A3">
        <w:tc>
          <w:tcPr>
            <w:tcW w:w="4680" w:type="dxa"/>
            <w:shd w:val="clear" w:color="auto" w:fill="B6DDE8" w:themeFill="accent5" w:themeFillTint="66"/>
            <w:tcMar>
              <w:top w:w="100" w:type="dxa"/>
              <w:left w:w="100" w:type="dxa"/>
              <w:bottom w:w="100" w:type="dxa"/>
              <w:right w:w="100" w:type="dxa"/>
            </w:tcMar>
          </w:tcPr>
          <w:p w14:paraId="63EE1C92" w14:textId="77777777" w:rsidR="001B621D" w:rsidRPr="006E23A3" w:rsidRDefault="007329E9">
            <w:pPr>
              <w:widowControl w:val="0"/>
              <w:pBdr>
                <w:top w:val="nil"/>
                <w:left w:val="nil"/>
                <w:bottom w:val="nil"/>
                <w:right w:val="nil"/>
                <w:between w:val="nil"/>
              </w:pBdr>
              <w:spacing w:line="240" w:lineRule="auto"/>
              <w:rPr>
                <w:rFonts w:ascii="Gotham Medium" w:hAnsi="Gotham Medium"/>
                <w:bCs/>
                <w:color w:val="404040" w:themeColor="text1" w:themeTint="BF"/>
                <w:sz w:val="20"/>
                <w:szCs w:val="20"/>
              </w:rPr>
            </w:pPr>
            <w:r w:rsidRPr="006E23A3">
              <w:rPr>
                <w:rFonts w:ascii="Gotham Medium" w:hAnsi="Gotham Medium"/>
                <w:bCs/>
                <w:color w:val="404040" w:themeColor="text1" w:themeTint="BF"/>
                <w:sz w:val="20"/>
                <w:szCs w:val="20"/>
              </w:rPr>
              <w:t>One-on-one</w:t>
            </w:r>
          </w:p>
        </w:tc>
        <w:tc>
          <w:tcPr>
            <w:tcW w:w="4680" w:type="dxa"/>
            <w:shd w:val="clear" w:color="auto" w:fill="B6DDE8" w:themeFill="accent5" w:themeFillTint="66"/>
            <w:tcMar>
              <w:top w:w="100" w:type="dxa"/>
              <w:left w:w="100" w:type="dxa"/>
              <w:bottom w:w="100" w:type="dxa"/>
              <w:right w:w="100" w:type="dxa"/>
            </w:tcMar>
          </w:tcPr>
          <w:p w14:paraId="40CB08D2" w14:textId="77777777" w:rsidR="001B621D" w:rsidRPr="006E23A3" w:rsidRDefault="007329E9">
            <w:pPr>
              <w:widowControl w:val="0"/>
              <w:pBdr>
                <w:top w:val="nil"/>
                <w:left w:val="nil"/>
                <w:bottom w:val="nil"/>
                <w:right w:val="nil"/>
                <w:between w:val="nil"/>
              </w:pBdr>
              <w:spacing w:line="240" w:lineRule="auto"/>
              <w:rPr>
                <w:rFonts w:ascii="Gotham Medium" w:hAnsi="Gotham Medium"/>
                <w:bCs/>
                <w:color w:val="404040" w:themeColor="text1" w:themeTint="BF"/>
                <w:sz w:val="20"/>
                <w:szCs w:val="20"/>
              </w:rPr>
            </w:pPr>
            <w:r w:rsidRPr="006E23A3">
              <w:rPr>
                <w:rFonts w:ascii="Gotham Medium" w:hAnsi="Gotham Medium"/>
                <w:bCs/>
                <w:color w:val="404040" w:themeColor="text1" w:themeTint="BF"/>
                <w:sz w:val="20"/>
                <w:szCs w:val="20"/>
              </w:rPr>
              <w:t>Group</w:t>
            </w:r>
          </w:p>
        </w:tc>
      </w:tr>
      <w:tr w:rsidR="001B621D" w:rsidRPr="00AB17B7" w14:paraId="481C6D8B" w14:textId="77777777" w:rsidTr="006E23A3">
        <w:tc>
          <w:tcPr>
            <w:tcW w:w="4680" w:type="dxa"/>
            <w:shd w:val="clear" w:color="auto" w:fill="auto"/>
            <w:tcMar>
              <w:top w:w="100" w:type="dxa"/>
              <w:left w:w="100" w:type="dxa"/>
              <w:bottom w:w="100" w:type="dxa"/>
              <w:right w:w="100" w:type="dxa"/>
            </w:tcMar>
          </w:tcPr>
          <w:p w14:paraId="4B105101" w14:textId="77777777" w:rsidR="001B621D" w:rsidRPr="00AB17B7" w:rsidRDefault="007329E9">
            <w:pPr>
              <w:widowControl w:val="0"/>
              <w:pBdr>
                <w:top w:val="nil"/>
                <w:left w:val="nil"/>
                <w:bottom w:val="nil"/>
                <w:right w:val="nil"/>
                <w:between w:val="nil"/>
              </w:pBdr>
              <w:spacing w:line="240" w:lineRule="auto"/>
              <w:rPr>
                <w:rFonts w:ascii="Gotham Book" w:hAnsi="Gotham Book"/>
                <w:sz w:val="20"/>
                <w:szCs w:val="20"/>
              </w:rPr>
            </w:pPr>
            <w:r w:rsidRPr="006E23A3">
              <w:rPr>
                <w:rFonts w:ascii="Gotham Book" w:hAnsi="Gotham Book"/>
                <w:b/>
                <w:bCs/>
                <w:sz w:val="20"/>
                <w:szCs w:val="20"/>
              </w:rPr>
              <w:t>Text:</w:t>
            </w:r>
            <w:r w:rsidRPr="00AB17B7">
              <w:rPr>
                <w:rFonts w:ascii="Gotham Book" w:hAnsi="Gotham Book"/>
                <w:sz w:val="20"/>
                <w:szCs w:val="20"/>
              </w:rPr>
              <w:t xml:space="preserve"> Messenger, WhatsApp</w:t>
            </w:r>
          </w:p>
        </w:tc>
        <w:tc>
          <w:tcPr>
            <w:tcW w:w="4680" w:type="dxa"/>
            <w:shd w:val="clear" w:color="auto" w:fill="auto"/>
            <w:tcMar>
              <w:top w:w="100" w:type="dxa"/>
              <w:left w:w="100" w:type="dxa"/>
              <w:bottom w:w="100" w:type="dxa"/>
              <w:right w:w="100" w:type="dxa"/>
            </w:tcMar>
          </w:tcPr>
          <w:p w14:paraId="4C0071D9" w14:textId="77777777" w:rsidR="001B621D" w:rsidRPr="00AB17B7" w:rsidRDefault="007329E9">
            <w:pPr>
              <w:widowControl w:val="0"/>
              <w:pBdr>
                <w:top w:val="nil"/>
                <w:left w:val="nil"/>
                <w:bottom w:val="nil"/>
                <w:right w:val="nil"/>
                <w:between w:val="nil"/>
              </w:pBdr>
              <w:spacing w:line="240" w:lineRule="auto"/>
              <w:rPr>
                <w:rFonts w:ascii="Gotham Book" w:hAnsi="Gotham Book"/>
                <w:sz w:val="20"/>
                <w:szCs w:val="20"/>
              </w:rPr>
            </w:pPr>
            <w:r w:rsidRPr="006E23A3">
              <w:rPr>
                <w:rFonts w:ascii="Gotham Book" w:hAnsi="Gotham Book"/>
                <w:b/>
                <w:bCs/>
                <w:sz w:val="20"/>
                <w:szCs w:val="20"/>
              </w:rPr>
              <w:t>Text:</w:t>
            </w:r>
            <w:r w:rsidRPr="00AB17B7">
              <w:rPr>
                <w:rFonts w:ascii="Gotham Book" w:hAnsi="Gotham Book"/>
                <w:sz w:val="20"/>
                <w:szCs w:val="20"/>
              </w:rPr>
              <w:t xml:space="preserve"> Messenger, WhatsApp</w:t>
            </w:r>
          </w:p>
        </w:tc>
      </w:tr>
      <w:tr w:rsidR="001B621D" w:rsidRPr="00AB17B7" w14:paraId="000F7259" w14:textId="77777777" w:rsidTr="006E23A3">
        <w:tc>
          <w:tcPr>
            <w:tcW w:w="4680" w:type="dxa"/>
            <w:tcBorders>
              <w:bottom w:val="single" w:sz="4" w:space="0" w:color="auto"/>
            </w:tcBorders>
            <w:shd w:val="clear" w:color="auto" w:fill="auto"/>
            <w:tcMar>
              <w:top w:w="100" w:type="dxa"/>
              <w:left w:w="100" w:type="dxa"/>
              <w:bottom w:w="100" w:type="dxa"/>
              <w:right w:w="100" w:type="dxa"/>
            </w:tcMar>
          </w:tcPr>
          <w:p w14:paraId="05A353ED" w14:textId="77777777" w:rsidR="001B621D" w:rsidRPr="00AB17B7" w:rsidRDefault="007329E9">
            <w:pPr>
              <w:widowControl w:val="0"/>
              <w:pBdr>
                <w:top w:val="nil"/>
                <w:left w:val="nil"/>
                <w:bottom w:val="nil"/>
                <w:right w:val="nil"/>
                <w:between w:val="nil"/>
              </w:pBdr>
              <w:spacing w:line="240" w:lineRule="auto"/>
              <w:rPr>
                <w:rFonts w:ascii="Gotham Book" w:hAnsi="Gotham Book"/>
                <w:sz w:val="20"/>
                <w:szCs w:val="20"/>
              </w:rPr>
            </w:pPr>
            <w:r w:rsidRPr="006E23A3">
              <w:rPr>
                <w:rFonts w:ascii="Gotham Book" w:hAnsi="Gotham Book"/>
                <w:b/>
                <w:bCs/>
                <w:sz w:val="20"/>
                <w:szCs w:val="20"/>
              </w:rPr>
              <w:t>Email:</w:t>
            </w:r>
            <w:r w:rsidRPr="00AB17B7">
              <w:rPr>
                <w:rFonts w:ascii="Gotham Book" w:hAnsi="Gotham Book"/>
                <w:sz w:val="20"/>
                <w:szCs w:val="20"/>
              </w:rPr>
              <w:t xml:space="preserve"> Work or personal</w:t>
            </w:r>
          </w:p>
        </w:tc>
        <w:tc>
          <w:tcPr>
            <w:tcW w:w="4680" w:type="dxa"/>
            <w:tcBorders>
              <w:bottom w:val="single" w:sz="4" w:space="0" w:color="auto"/>
            </w:tcBorders>
            <w:shd w:val="clear" w:color="auto" w:fill="auto"/>
            <w:tcMar>
              <w:top w:w="100" w:type="dxa"/>
              <w:left w:w="100" w:type="dxa"/>
              <w:bottom w:w="100" w:type="dxa"/>
              <w:right w:w="100" w:type="dxa"/>
            </w:tcMar>
          </w:tcPr>
          <w:p w14:paraId="65D76A2F" w14:textId="77777777" w:rsidR="001B621D" w:rsidRPr="00AB17B7" w:rsidRDefault="007329E9">
            <w:pPr>
              <w:widowControl w:val="0"/>
              <w:pBdr>
                <w:top w:val="nil"/>
                <w:left w:val="nil"/>
                <w:bottom w:val="nil"/>
                <w:right w:val="nil"/>
                <w:between w:val="nil"/>
              </w:pBdr>
              <w:spacing w:line="240" w:lineRule="auto"/>
              <w:rPr>
                <w:rFonts w:ascii="Gotham Book" w:hAnsi="Gotham Book"/>
                <w:sz w:val="20"/>
                <w:szCs w:val="20"/>
              </w:rPr>
            </w:pPr>
            <w:r w:rsidRPr="006E23A3">
              <w:rPr>
                <w:rFonts w:ascii="Gotham Book" w:hAnsi="Gotham Book"/>
                <w:b/>
                <w:bCs/>
                <w:sz w:val="20"/>
                <w:szCs w:val="20"/>
              </w:rPr>
              <w:t>Email:</w:t>
            </w:r>
            <w:r w:rsidRPr="00AB17B7">
              <w:rPr>
                <w:rFonts w:ascii="Gotham Book" w:hAnsi="Gotham Book"/>
                <w:sz w:val="20"/>
                <w:szCs w:val="20"/>
              </w:rPr>
              <w:t xml:space="preserve"> Work or personal, </w:t>
            </w:r>
          </w:p>
          <w:p w14:paraId="14118B08" w14:textId="77777777" w:rsidR="001B621D" w:rsidRPr="00AB17B7" w:rsidRDefault="007329E9">
            <w:pPr>
              <w:widowControl w:val="0"/>
              <w:pBdr>
                <w:top w:val="nil"/>
                <w:left w:val="nil"/>
                <w:bottom w:val="nil"/>
                <w:right w:val="nil"/>
                <w:between w:val="nil"/>
              </w:pBdr>
              <w:spacing w:line="240" w:lineRule="auto"/>
              <w:rPr>
                <w:rFonts w:ascii="Gotham Book" w:hAnsi="Gotham Book"/>
                <w:sz w:val="20"/>
                <w:szCs w:val="20"/>
              </w:rPr>
            </w:pPr>
            <w:r w:rsidRPr="00AB17B7">
              <w:rPr>
                <w:rFonts w:ascii="Gotham Book" w:hAnsi="Gotham Book"/>
                <w:sz w:val="20"/>
                <w:szCs w:val="20"/>
              </w:rPr>
              <w:t>Yammer/Slack</w:t>
            </w:r>
          </w:p>
        </w:tc>
      </w:tr>
      <w:tr w:rsidR="001B621D" w:rsidRPr="00AB17B7" w14:paraId="40070761" w14:textId="77777777" w:rsidTr="006E23A3">
        <w:tc>
          <w:tcPr>
            <w:tcW w:w="4680" w:type="dxa"/>
            <w:tcBorders>
              <w:top w:val="single" w:sz="4" w:space="0" w:color="auto"/>
              <w:bottom w:val="single" w:sz="4" w:space="0" w:color="auto"/>
            </w:tcBorders>
            <w:shd w:val="clear" w:color="auto" w:fill="auto"/>
            <w:tcMar>
              <w:top w:w="100" w:type="dxa"/>
              <w:left w:w="100" w:type="dxa"/>
              <w:bottom w:w="100" w:type="dxa"/>
              <w:right w:w="100" w:type="dxa"/>
            </w:tcMar>
          </w:tcPr>
          <w:p w14:paraId="6BA27BE6" w14:textId="17A8E028" w:rsidR="001B621D" w:rsidRPr="00AB17B7" w:rsidRDefault="007329E9">
            <w:pPr>
              <w:widowControl w:val="0"/>
              <w:pBdr>
                <w:top w:val="nil"/>
                <w:left w:val="nil"/>
                <w:bottom w:val="nil"/>
                <w:right w:val="nil"/>
                <w:between w:val="nil"/>
              </w:pBdr>
              <w:spacing w:line="240" w:lineRule="auto"/>
              <w:rPr>
                <w:rFonts w:ascii="Gotham Book" w:hAnsi="Gotham Book"/>
                <w:sz w:val="20"/>
                <w:szCs w:val="20"/>
              </w:rPr>
            </w:pPr>
            <w:r w:rsidRPr="006E23A3">
              <w:rPr>
                <w:rFonts w:ascii="Gotham Book" w:hAnsi="Gotham Book"/>
                <w:b/>
                <w:bCs/>
                <w:sz w:val="20"/>
                <w:szCs w:val="20"/>
              </w:rPr>
              <w:t>Video:</w:t>
            </w:r>
            <w:r w:rsidRPr="00AB17B7">
              <w:rPr>
                <w:rFonts w:ascii="Gotham Book" w:hAnsi="Gotham Book"/>
                <w:sz w:val="20"/>
                <w:szCs w:val="20"/>
              </w:rPr>
              <w:t xml:space="preserve"> Facetime, </w:t>
            </w:r>
            <w:r w:rsidR="030FC79B" w:rsidRPr="00AB17B7">
              <w:rPr>
                <w:rFonts w:ascii="Gotham Book" w:hAnsi="Gotham Book"/>
                <w:sz w:val="20"/>
                <w:szCs w:val="20"/>
              </w:rPr>
              <w:t>WhatsApp</w:t>
            </w:r>
            <w:r w:rsidRPr="00AB17B7">
              <w:rPr>
                <w:rFonts w:ascii="Gotham Book" w:hAnsi="Gotham Book"/>
                <w:sz w:val="20"/>
                <w:szCs w:val="20"/>
              </w:rPr>
              <w:t>, Skype, Facebook Messenger</w:t>
            </w:r>
          </w:p>
        </w:tc>
        <w:tc>
          <w:tcPr>
            <w:tcW w:w="4680" w:type="dxa"/>
            <w:tcBorders>
              <w:top w:val="single" w:sz="4" w:space="0" w:color="auto"/>
              <w:bottom w:val="single" w:sz="4" w:space="0" w:color="auto"/>
            </w:tcBorders>
            <w:shd w:val="clear" w:color="auto" w:fill="auto"/>
            <w:tcMar>
              <w:top w:w="100" w:type="dxa"/>
              <w:left w:w="100" w:type="dxa"/>
              <w:bottom w:w="100" w:type="dxa"/>
              <w:right w:w="100" w:type="dxa"/>
            </w:tcMar>
          </w:tcPr>
          <w:p w14:paraId="53780FE8" w14:textId="77777777" w:rsidR="001B621D" w:rsidRPr="00AB17B7" w:rsidRDefault="007329E9">
            <w:pPr>
              <w:widowControl w:val="0"/>
              <w:spacing w:line="240" w:lineRule="auto"/>
              <w:rPr>
                <w:rFonts w:ascii="Gotham Book" w:hAnsi="Gotham Book"/>
                <w:sz w:val="20"/>
                <w:szCs w:val="20"/>
              </w:rPr>
            </w:pPr>
            <w:r w:rsidRPr="006E23A3">
              <w:rPr>
                <w:rFonts w:ascii="Gotham Book" w:hAnsi="Gotham Book"/>
                <w:b/>
                <w:bCs/>
                <w:sz w:val="20"/>
                <w:szCs w:val="20"/>
              </w:rPr>
              <w:t>Video:</w:t>
            </w:r>
            <w:r w:rsidRPr="00AB17B7">
              <w:rPr>
                <w:rFonts w:ascii="Gotham Book" w:hAnsi="Gotham Book"/>
                <w:sz w:val="20"/>
                <w:szCs w:val="20"/>
              </w:rPr>
              <w:t xml:space="preserve"> Google Meet/Hangout, Skype, Facetime, Zoom, Go2Meeting</w:t>
            </w:r>
          </w:p>
        </w:tc>
      </w:tr>
    </w:tbl>
    <w:p w14:paraId="68B2F4BE" w14:textId="77777777" w:rsidR="001B621D" w:rsidRPr="00AB17B7" w:rsidRDefault="001B621D">
      <w:pPr>
        <w:rPr>
          <w:rFonts w:ascii="Gotham Book" w:hAnsi="Gotham Book"/>
          <w:sz w:val="20"/>
          <w:szCs w:val="20"/>
        </w:rPr>
      </w:pPr>
    </w:p>
    <w:p w14:paraId="09B43745" w14:textId="2659952D" w:rsidR="001B621D" w:rsidRPr="0050013F" w:rsidRDefault="1C0E4BD8" w:rsidP="59FE7B00">
      <w:pPr>
        <w:rPr>
          <w:rFonts w:ascii="Gotham Medium" w:hAnsi="Gotham Medium"/>
          <w:color w:val="404040" w:themeColor="text1" w:themeTint="BF"/>
          <w:sz w:val="20"/>
          <w:szCs w:val="20"/>
        </w:rPr>
      </w:pPr>
      <w:r w:rsidRPr="0050013F">
        <w:rPr>
          <w:rFonts w:ascii="Gotham Medium" w:hAnsi="Gotham Medium"/>
          <w:color w:val="404040" w:themeColor="text1" w:themeTint="BF"/>
          <w:sz w:val="20"/>
          <w:szCs w:val="20"/>
        </w:rPr>
        <w:t xml:space="preserve">Possible </w:t>
      </w:r>
      <w:r w:rsidR="00AB17B7" w:rsidRPr="0050013F">
        <w:rPr>
          <w:rFonts w:ascii="Gotham Medium" w:hAnsi="Gotham Medium"/>
          <w:color w:val="404040" w:themeColor="text1" w:themeTint="BF"/>
          <w:sz w:val="20"/>
          <w:szCs w:val="20"/>
        </w:rPr>
        <w:t>A</w:t>
      </w:r>
      <w:r w:rsidRPr="0050013F">
        <w:rPr>
          <w:rFonts w:ascii="Gotham Medium" w:hAnsi="Gotham Medium"/>
          <w:color w:val="404040" w:themeColor="text1" w:themeTint="BF"/>
          <w:sz w:val="20"/>
          <w:szCs w:val="20"/>
        </w:rPr>
        <w:t xml:space="preserve">ctivities </w:t>
      </w:r>
    </w:p>
    <w:p w14:paraId="20779786" w14:textId="4F177C28" w:rsidR="001B621D" w:rsidRPr="00AB17B7" w:rsidRDefault="1C0E4BD8">
      <w:pPr>
        <w:rPr>
          <w:rFonts w:ascii="Gotham Book" w:hAnsi="Gotham Book"/>
          <w:sz w:val="20"/>
          <w:szCs w:val="20"/>
        </w:rPr>
      </w:pPr>
      <w:r w:rsidRPr="00AB17B7">
        <w:rPr>
          <w:rFonts w:ascii="Gotham Book" w:hAnsi="Gotham Book"/>
          <w:sz w:val="20"/>
          <w:szCs w:val="20"/>
        </w:rPr>
        <w:t xml:space="preserve">Try to have activities be engaging and helpful to staff. Utilize what you feel is the best method of communication. While our default may be to email, remember that long emails can be hard for anyone to get through. Encourage activities to be organic if organized by employees and engage different employee groups. </w:t>
      </w:r>
      <w:r w:rsidR="0050013F">
        <w:rPr>
          <w:rFonts w:ascii="Gotham Book" w:hAnsi="Gotham Book"/>
          <w:sz w:val="20"/>
          <w:szCs w:val="20"/>
        </w:rPr>
        <w:t>Activities to connect include:</w:t>
      </w:r>
    </w:p>
    <w:p w14:paraId="25E20B54" w14:textId="77777777" w:rsidR="001B621D" w:rsidRPr="00AB17B7" w:rsidRDefault="001B621D">
      <w:pPr>
        <w:rPr>
          <w:rFonts w:ascii="Gotham Book" w:hAnsi="Gotham Book"/>
          <w:sz w:val="20"/>
          <w:szCs w:val="20"/>
        </w:rPr>
      </w:pPr>
    </w:p>
    <w:p w14:paraId="713F7716" w14:textId="77777777" w:rsidR="001B621D" w:rsidRPr="00AB17B7" w:rsidRDefault="1C0E4BD8" w:rsidP="731DDEF9">
      <w:pPr>
        <w:numPr>
          <w:ilvl w:val="0"/>
          <w:numId w:val="3"/>
        </w:numPr>
        <w:rPr>
          <w:rFonts w:ascii="Gotham Book" w:hAnsi="Gotham Book"/>
          <w:sz w:val="20"/>
          <w:szCs w:val="20"/>
        </w:rPr>
      </w:pPr>
      <w:r w:rsidRPr="00AB17B7">
        <w:rPr>
          <w:rFonts w:ascii="Gotham Book" w:hAnsi="Gotham Book"/>
          <w:sz w:val="20"/>
          <w:szCs w:val="20"/>
        </w:rPr>
        <w:t xml:space="preserve">Weekly check-ins (one-on-one or whole group) </w:t>
      </w:r>
    </w:p>
    <w:p w14:paraId="42AFC6CA" w14:textId="77777777" w:rsidR="001B621D" w:rsidRPr="00AB17B7" w:rsidRDefault="1C0E4BD8" w:rsidP="731DDEF9">
      <w:pPr>
        <w:numPr>
          <w:ilvl w:val="0"/>
          <w:numId w:val="3"/>
        </w:numPr>
        <w:rPr>
          <w:rFonts w:ascii="Gotham Book" w:hAnsi="Gotham Book"/>
          <w:sz w:val="20"/>
          <w:szCs w:val="20"/>
        </w:rPr>
      </w:pPr>
      <w:r w:rsidRPr="00AB17B7">
        <w:rPr>
          <w:rFonts w:ascii="Gotham Book" w:hAnsi="Gotham Book"/>
          <w:sz w:val="20"/>
          <w:szCs w:val="20"/>
        </w:rPr>
        <w:t>Staff virtual dinners/happy hour</w:t>
      </w:r>
    </w:p>
    <w:p w14:paraId="396B3A2D" w14:textId="77777777" w:rsidR="001B621D" w:rsidRPr="00AB17B7" w:rsidRDefault="1C0E4BD8" w:rsidP="731DDEF9">
      <w:pPr>
        <w:numPr>
          <w:ilvl w:val="0"/>
          <w:numId w:val="3"/>
        </w:numPr>
        <w:rPr>
          <w:rFonts w:ascii="Gotham Book" w:hAnsi="Gotham Book"/>
          <w:sz w:val="20"/>
          <w:szCs w:val="20"/>
        </w:rPr>
      </w:pPr>
      <w:r w:rsidRPr="00AB17B7">
        <w:rPr>
          <w:rFonts w:ascii="Gotham Book" w:hAnsi="Gotham Book"/>
          <w:sz w:val="20"/>
          <w:szCs w:val="20"/>
        </w:rPr>
        <w:t xml:space="preserve">Group Yoga or fitness class </w:t>
      </w:r>
    </w:p>
    <w:p w14:paraId="22767F9A" w14:textId="2F7D50E2" w:rsidR="001B621D" w:rsidRPr="00AB17B7" w:rsidRDefault="1C0E4BD8" w:rsidP="731DDEF9">
      <w:pPr>
        <w:numPr>
          <w:ilvl w:val="0"/>
          <w:numId w:val="3"/>
        </w:numPr>
        <w:rPr>
          <w:rFonts w:ascii="Gotham Book" w:hAnsi="Gotham Book"/>
          <w:sz w:val="20"/>
          <w:szCs w:val="20"/>
        </w:rPr>
      </w:pPr>
      <w:r w:rsidRPr="00AB17B7">
        <w:rPr>
          <w:rFonts w:ascii="Gotham Book" w:hAnsi="Gotham Book"/>
          <w:sz w:val="20"/>
          <w:szCs w:val="20"/>
        </w:rPr>
        <w:t xml:space="preserve">Email practice status updates </w:t>
      </w:r>
    </w:p>
    <w:p w14:paraId="31046D42" w14:textId="59A1FEBC" w:rsidR="001B621D" w:rsidRPr="00AB17B7" w:rsidRDefault="1C0E4BD8" w:rsidP="731DDEF9">
      <w:pPr>
        <w:numPr>
          <w:ilvl w:val="0"/>
          <w:numId w:val="3"/>
        </w:numPr>
        <w:rPr>
          <w:rFonts w:ascii="Gotham Book" w:hAnsi="Gotham Book"/>
          <w:sz w:val="20"/>
          <w:szCs w:val="20"/>
        </w:rPr>
      </w:pPr>
      <w:r w:rsidRPr="00AB17B7">
        <w:rPr>
          <w:rFonts w:ascii="Gotham Book" w:hAnsi="Gotham Book"/>
          <w:sz w:val="20"/>
          <w:szCs w:val="20"/>
        </w:rPr>
        <w:t>Connect</w:t>
      </w:r>
      <w:r w:rsidR="0050013F">
        <w:rPr>
          <w:rFonts w:ascii="Gotham Book" w:hAnsi="Gotham Book"/>
          <w:sz w:val="20"/>
          <w:szCs w:val="20"/>
        </w:rPr>
        <w:t>ing</w:t>
      </w:r>
      <w:r w:rsidRPr="00AB17B7">
        <w:rPr>
          <w:rFonts w:ascii="Gotham Book" w:hAnsi="Gotham Book"/>
          <w:sz w:val="20"/>
          <w:szCs w:val="20"/>
        </w:rPr>
        <w:t xml:space="preserve"> with each staff member weekly or semi-weekly</w:t>
      </w:r>
    </w:p>
    <w:p w14:paraId="23F57178" w14:textId="77777777" w:rsidR="001B621D" w:rsidRPr="00AB17B7" w:rsidRDefault="001B621D">
      <w:pPr>
        <w:rPr>
          <w:rFonts w:ascii="Gotham Book" w:hAnsi="Gotham Book"/>
          <w:sz w:val="20"/>
          <w:szCs w:val="20"/>
        </w:rPr>
      </w:pPr>
    </w:p>
    <w:p w14:paraId="34641B6E" w14:textId="1F735782" w:rsidR="001B621D" w:rsidRPr="0050013F" w:rsidRDefault="007329E9" w:rsidP="59FE7B00">
      <w:pPr>
        <w:rPr>
          <w:rFonts w:ascii="Gotham Medium" w:hAnsi="Gotham Medium"/>
          <w:color w:val="404040" w:themeColor="text1" w:themeTint="BF"/>
          <w:sz w:val="20"/>
          <w:szCs w:val="20"/>
        </w:rPr>
      </w:pPr>
      <w:r w:rsidRPr="0050013F">
        <w:rPr>
          <w:rFonts w:ascii="Gotham Medium" w:hAnsi="Gotham Medium"/>
          <w:color w:val="404040" w:themeColor="text1" w:themeTint="BF"/>
          <w:sz w:val="20"/>
          <w:szCs w:val="20"/>
        </w:rPr>
        <w:t xml:space="preserve">Things to </w:t>
      </w:r>
      <w:r w:rsidR="0050013F">
        <w:rPr>
          <w:rFonts w:ascii="Gotham Medium" w:hAnsi="Gotham Medium"/>
          <w:color w:val="404040" w:themeColor="text1" w:themeTint="BF"/>
          <w:sz w:val="20"/>
          <w:szCs w:val="20"/>
        </w:rPr>
        <w:t>C</w:t>
      </w:r>
      <w:r w:rsidRPr="0050013F">
        <w:rPr>
          <w:rFonts w:ascii="Gotham Medium" w:hAnsi="Gotham Medium"/>
          <w:color w:val="404040" w:themeColor="text1" w:themeTint="BF"/>
          <w:sz w:val="20"/>
          <w:szCs w:val="20"/>
        </w:rPr>
        <w:t xml:space="preserve">onsider </w:t>
      </w:r>
    </w:p>
    <w:p w14:paraId="6381529A" w14:textId="4B7A19AA" w:rsidR="006E23A3" w:rsidRPr="000577D5" w:rsidRDefault="6552A2FE" w:rsidP="731DDEF9">
      <w:pPr>
        <w:numPr>
          <w:ilvl w:val="0"/>
          <w:numId w:val="1"/>
        </w:numPr>
        <w:rPr>
          <w:rFonts w:ascii="Gotham Book" w:hAnsi="Gotham Book"/>
          <w:sz w:val="20"/>
          <w:szCs w:val="20"/>
        </w:rPr>
      </w:pPr>
      <w:r w:rsidRPr="518D3BCD">
        <w:rPr>
          <w:rFonts w:ascii="Gotham Book" w:hAnsi="Gotham Book"/>
          <w:sz w:val="20"/>
          <w:szCs w:val="20"/>
        </w:rPr>
        <w:t>Are you allowing staff to utilize work email while furloughed or temporarily laid off</w:t>
      </w:r>
      <w:r w:rsidR="082E5B8A" w:rsidRPr="518D3BCD">
        <w:rPr>
          <w:rFonts w:ascii="Gotham Book" w:hAnsi="Gotham Book"/>
          <w:sz w:val="20"/>
          <w:szCs w:val="20"/>
        </w:rPr>
        <w:t xml:space="preserve">? If so, </w:t>
      </w:r>
      <w:r w:rsidR="6E136792" w:rsidRPr="518D3BCD">
        <w:rPr>
          <w:rFonts w:ascii="Gotham Book" w:hAnsi="Gotham Book"/>
          <w:sz w:val="20"/>
          <w:szCs w:val="20"/>
        </w:rPr>
        <w:t>consider possible restrictions for hourly employees.</w:t>
      </w:r>
    </w:p>
    <w:p w14:paraId="7BAF6409" w14:textId="4692055E" w:rsidR="001B621D" w:rsidRPr="00AB17B7" w:rsidRDefault="007329E9">
      <w:pPr>
        <w:numPr>
          <w:ilvl w:val="0"/>
          <w:numId w:val="1"/>
        </w:numPr>
        <w:rPr>
          <w:rFonts w:ascii="Gotham Book" w:eastAsia="Gotham Book" w:hAnsi="Gotham Book" w:cs="Gotham Book"/>
          <w:sz w:val="20"/>
          <w:szCs w:val="20"/>
        </w:rPr>
      </w:pPr>
      <w:r w:rsidRPr="00AB17B7">
        <w:rPr>
          <w:rFonts w:ascii="Gotham Book" w:hAnsi="Gotham Book"/>
          <w:sz w:val="20"/>
          <w:szCs w:val="20"/>
        </w:rPr>
        <w:t xml:space="preserve">If you engage through social media, there is a high likelihood you will be seeing employee’s personal Facebook/Social Media pages. </w:t>
      </w:r>
    </w:p>
    <w:p w14:paraId="129D98F2" w14:textId="77777777" w:rsidR="001B621D" w:rsidRPr="00AB17B7" w:rsidRDefault="007329E9">
      <w:pPr>
        <w:numPr>
          <w:ilvl w:val="0"/>
          <w:numId w:val="1"/>
        </w:numPr>
        <w:rPr>
          <w:rFonts w:ascii="Gotham Book" w:hAnsi="Gotham Book"/>
          <w:sz w:val="20"/>
          <w:szCs w:val="20"/>
        </w:rPr>
      </w:pPr>
      <w:r w:rsidRPr="00AB17B7">
        <w:rPr>
          <w:rFonts w:ascii="Gotham Book" w:hAnsi="Gotham Book"/>
          <w:sz w:val="20"/>
          <w:szCs w:val="20"/>
        </w:rPr>
        <w:t>Make yourself aware of the employment requirements in your state around furloughed workers</w:t>
      </w:r>
    </w:p>
    <w:p w14:paraId="43013024" w14:textId="354E9F48" w:rsidR="001B621D" w:rsidRPr="00AB17B7" w:rsidRDefault="006E23A3">
      <w:pPr>
        <w:numPr>
          <w:ilvl w:val="0"/>
          <w:numId w:val="1"/>
        </w:numPr>
        <w:rPr>
          <w:rFonts w:ascii="Gotham Book" w:hAnsi="Gotham Book"/>
          <w:sz w:val="20"/>
          <w:szCs w:val="20"/>
        </w:rPr>
      </w:pPr>
      <w:r>
        <w:rPr>
          <w:rFonts w:ascii="Gotham Book" w:hAnsi="Gotham Book"/>
          <w:sz w:val="20"/>
          <w:szCs w:val="20"/>
        </w:rPr>
        <w:t xml:space="preserve">Determine whether or not your </w:t>
      </w:r>
      <w:r w:rsidRPr="73C45BF7">
        <w:rPr>
          <w:rFonts w:ascii="Gotham Book" w:hAnsi="Gotham Book"/>
          <w:sz w:val="20"/>
          <w:szCs w:val="20"/>
        </w:rPr>
        <w:t>physicians</w:t>
      </w:r>
      <w:r>
        <w:rPr>
          <w:rFonts w:ascii="Gotham Book" w:hAnsi="Gotham Book"/>
          <w:sz w:val="20"/>
          <w:szCs w:val="20"/>
        </w:rPr>
        <w:t xml:space="preserve"> w</w:t>
      </w:r>
      <w:r w:rsidR="007329E9" w:rsidRPr="00AB17B7">
        <w:rPr>
          <w:rFonts w:ascii="Gotham Book" w:hAnsi="Gotham Book"/>
          <w:sz w:val="20"/>
          <w:szCs w:val="20"/>
        </w:rPr>
        <w:t xml:space="preserve">ill join employees </w:t>
      </w:r>
      <w:r w:rsidR="5271B796" w:rsidRPr="00AB17B7">
        <w:rPr>
          <w:rFonts w:ascii="Gotham Book" w:hAnsi="Gotham Book"/>
          <w:sz w:val="20"/>
          <w:szCs w:val="20"/>
        </w:rPr>
        <w:t xml:space="preserve">when conducting check-in </w:t>
      </w:r>
      <w:r w:rsidR="007329E9" w:rsidRPr="00AB17B7">
        <w:rPr>
          <w:rFonts w:ascii="Gotham Book" w:hAnsi="Gotham Book"/>
          <w:sz w:val="20"/>
          <w:szCs w:val="20"/>
        </w:rPr>
        <w:t>call</w:t>
      </w:r>
      <w:r w:rsidR="1E7602AC" w:rsidRPr="00AB17B7">
        <w:rPr>
          <w:rFonts w:ascii="Gotham Book" w:hAnsi="Gotham Book"/>
          <w:sz w:val="20"/>
          <w:szCs w:val="20"/>
        </w:rPr>
        <w:t>s</w:t>
      </w:r>
      <w:r w:rsidR="007329E9" w:rsidRPr="00AB17B7">
        <w:rPr>
          <w:rFonts w:ascii="Gotham Book" w:hAnsi="Gotham Book"/>
          <w:sz w:val="20"/>
          <w:szCs w:val="20"/>
        </w:rPr>
        <w:t xml:space="preserve">. </w:t>
      </w:r>
    </w:p>
    <w:p w14:paraId="1FA09FB6" w14:textId="1A77F4BD" w:rsidR="001B621D" w:rsidRPr="00AB17B7" w:rsidRDefault="007329E9">
      <w:pPr>
        <w:numPr>
          <w:ilvl w:val="0"/>
          <w:numId w:val="1"/>
        </w:numPr>
        <w:rPr>
          <w:rFonts w:ascii="Gotham Book" w:hAnsi="Gotham Book"/>
          <w:sz w:val="20"/>
          <w:szCs w:val="20"/>
        </w:rPr>
      </w:pPr>
      <w:r w:rsidRPr="00AB17B7">
        <w:rPr>
          <w:rFonts w:ascii="Gotham Book" w:hAnsi="Gotham Book"/>
          <w:sz w:val="20"/>
          <w:szCs w:val="20"/>
        </w:rPr>
        <w:t xml:space="preserve">Allow these </w:t>
      </w:r>
      <w:r w:rsidR="006E23A3">
        <w:rPr>
          <w:rFonts w:ascii="Gotham Book" w:hAnsi="Gotham Book"/>
          <w:sz w:val="20"/>
          <w:szCs w:val="20"/>
        </w:rPr>
        <w:t xml:space="preserve">check-ins </w:t>
      </w:r>
      <w:r w:rsidRPr="00AB17B7">
        <w:rPr>
          <w:rFonts w:ascii="Gotham Book" w:hAnsi="Gotham Book"/>
          <w:sz w:val="20"/>
          <w:szCs w:val="20"/>
        </w:rPr>
        <w:t xml:space="preserve">to not always be practice updates. In these isolating times, enjoy each other’s company.  </w:t>
      </w:r>
    </w:p>
    <w:p w14:paraId="701BB94B" w14:textId="77777777" w:rsidR="001B621D" w:rsidRPr="00AB17B7" w:rsidRDefault="001B621D" w:rsidP="00CE378D">
      <w:pPr>
        <w:pBdr>
          <w:bottom w:val="single" w:sz="4" w:space="1" w:color="auto"/>
        </w:pBdr>
        <w:rPr>
          <w:rFonts w:ascii="Gotham Book" w:hAnsi="Gotham Book"/>
          <w:sz w:val="20"/>
          <w:szCs w:val="20"/>
        </w:rPr>
      </w:pPr>
    </w:p>
    <w:p w14:paraId="43F0A372" w14:textId="2A309676" w:rsidR="00956F69" w:rsidRPr="00CE378D" w:rsidRDefault="00956F69" w:rsidP="518D3BCD">
      <w:pPr>
        <w:spacing w:line="240" w:lineRule="auto"/>
        <w:rPr>
          <w:rFonts w:ascii="Calibri" w:eastAsia="Calibri" w:hAnsi="Calibri" w:cs="Calibri"/>
          <w:b/>
          <w:bCs/>
          <w:color w:val="595959" w:themeColor="text1" w:themeTint="A6"/>
          <w:sz w:val="16"/>
          <w:szCs w:val="16"/>
          <w:lang w:val="en-US"/>
        </w:rPr>
      </w:pPr>
    </w:p>
    <w:p w14:paraId="592C2838" w14:textId="63B4A603" w:rsidR="039A39B0" w:rsidRDefault="6EE1138E" w:rsidP="518D3BCD">
      <w:pPr>
        <w:spacing w:line="240" w:lineRule="auto"/>
        <w:rPr>
          <w:sz w:val="16"/>
          <w:szCs w:val="16"/>
        </w:rPr>
      </w:pPr>
      <w:r w:rsidRPr="518D3BCD">
        <w:rPr>
          <w:rFonts w:ascii="Calibri" w:eastAsia="Calibri" w:hAnsi="Calibri" w:cs="Calibri"/>
          <w:b/>
          <w:bCs/>
          <w:sz w:val="16"/>
          <w:szCs w:val="16"/>
          <w:lang w:val="en-US"/>
        </w:rPr>
        <w:t>Credit Statement</w:t>
      </w:r>
      <w:r w:rsidRPr="518D3BCD">
        <w:rPr>
          <w:b/>
          <w:bCs/>
          <w:sz w:val="16"/>
          <w:szCs w:val="16"/>
          <w:lang w:val="en-US"/>
        </w:rPr>
        <w:t> </w:t>
      </w:r>
      <w:r w:rsidRPr="518D3BCD">
        <w:rPr>
          <w:sz w:val="16"/>
          <w:szCs w:val="16"/>
          <w:lang w:val="en-US"/>
        </w:rPr>
        <w:t> </w:t>
      </w:r>
    </w:p>
    <w:p w14:paraId="444EE5A7" w14:textId="79FEC551" w:rsidR="00F9306B" w:rsidRDefault="005160B0" w:rsidP="518D3BCD">
      <w:pPr>
        <w:spacing w:line="240" w:lineRule="auto"/>
        <w:rPr>
          <w:rFonts w:ascii="Calibri" w:eastAsia="Calibri" w:hAnsi="Calibri" w:cs="Calibri"/>
          <w:sz w:val="16"/>
          <w:szCs w:val="16"/>
          <w:lang w:val="en-US"/>
        </w:rPr>
      </w:pPr>
      <w:r w:rsidRPr="518D3BCD">
        <w:rPr>
          <w:rFonts w:ascii="Calibri" w:eastAsia="Calibri" w:hAnsi="Calibri" w:cs="Calibri"/>
          <w:sz w:val="16"/>
          <w:szCs w:val="16"/>
          <w:lang w:val="en-US"/>
        </w:rPr>
        <w:t>Stay Connected with Your Staff: Platforms to Use and Activities to Lead</w:t>
      </w:r>
      <w:r w:rsidR="00A16452" w:rsidRPr="518D3BCD">
        <w:rPr>
          <w:rFonts w:ascii="Calibri" w:eastAsia="Calibri" w:hAnsi="Calibri" w:cs="Calibri"/>
          <w:sz w:val="16"/>
          <w:szCs w:val="16"/>
          <w:lang w:val="en-US"/>
        </w:rPr>
        <w:t xml:space="preserve"> was</w:t>
      </w:r>
      <w:r w:rsidR="6EE1138E" w:rsidRPr="518D3BCD">
        <w:rPr>
          <w:rFonts w:ascii="Calibri" w:eastAsia="Calibri" w:hAnsi="Calibri" w:cs="Calibri"/>
          <w:sz w:val="16"/>
          <w:szCs w:val="16"/>
          <w:lang w:val="en-US"/>
        </w:rPr>
        <w:t xml:space="preserve"> ad</w:t>
      </w:r>
      <w:r w:rsidR="00A16452" w:rsidRPr="518D3BCD">
        <w:rPr>
          <w:rFonts w:ascii="Calibri" w:eastAsia="Calibri" w:hAnsi="Calibri" w:cs="Calibri"/>
          <w:sz w:val="16"/>
          <w:szCs w:val="16"/>
          <w:lang w:val="en-US"/>
        </w:rPr>
        <w:t>a</w:t>
      </w:r>
      <w:r w:rsidR="6EE1138E" w:rsidRPr="518D3BCD">
        <w:rPr>
          <w:rFonts w:ascii="Calibri" w:eastAsia="Calibri" w:hAnsi="Calibri" w:cs="Calibri"/>
          <w:sz w:val="16"/>
          <w:szCs w:val="16"/>
          <w:lang w:val="en-US"/>
        </w:rPr>
        <w:t>pted from policies provided</w:t>
      </w:r>
      <w:r w:rsidR="00A16452" w:rsidRPr="518D3BCD">
        <w:rPr>
          <w:rFonts w:ascii="Calibri" w:eastAsia="Calibri" w:hAnsi="Calibri" w:cs="Calibri"/>
          <w:sz w:val="16"/>
          <w:szCs w:val="16"/>
          <w:lang w:val="en-US"/>
        </w:rPr>
        <w:t xml:space="preserve"> by</w:t>
      </w:r>
      <w:r w:rsidR="00F9306B" w:rsidRPr="518D3BCD">
        <w:rPr>
          <w:rFonts w:ascii="Calibri" w:eastAsia="Calibri" w:hAnsi="Calibri" w:cs="Calibri"/>
          <w:sz w:val="16"/>
          <w:szCs w:val="16"/>
          <w:lang w:val="en-US"/>
        </w:rPr>
        <w:t>:</w:t>
      </w:r>
    </w:p>
    <w:p w14:paraId="1D1E66E3" w14:textId="6E2975EC" w:rsidR="75191B08" w:rsidRDefault="75191B08" w:rsidP="518D3BCD">
      <w:pPr>
        <w:pStyle w:val="ListParagraph"/>
        <w:numPr>
          <w:ilvl w:val="0"/>
          <w:numId w:val="4"/>
        </w:numPr>
        <w:spacing w:line="240" w:lineRule="auto"/>
        <w:rPr>
          <w:sz w:val="16"/>
          <w:szCs w:val="16"/>
          <w:lang w:val="en-US"/>
        </w:rPr>
      </w:pPr>
      <w:r w:rsidRPr="518D3BCD">
        <w:rPr>
          <w:rFonts w:ascii="Calibri" w:eastAsia="Calibri" w:hAnsi="Calibri" w:cs="Calibri"/>
          <w:sz w:val="16"/>
          <w:szCs w:val="16"/>
          <w:lang w:val="en-US"/>
        </w:rPr>
        <w:t>Joanne Mansour, OCSR, Practice Manager, The Virginia Retina Center, Warrenton, Virginia</w:t>
      </w:r>
    </w:p>
    <w:p w14:paraId="03B231B8" w14:textId="7C2BEDCC" w:rsidR="00526567" w:rsidRPr="00956F69" w:rsidRDefault="00956F69" w:rsidP="518D3BCD">
      <w:pPr>
        <w:pStyle w:val="ListParagraph"/>
        <w:numPr>
          <w:ilvl w:val="0"/>
          <w:numId w:val="4"/>
        </w:numPr>
        <w:spacing w:line="240" w:lineRule="auto"/>
        <w:rPr>
          <w:sz w:val="16"/>
          <w:szCs w:val="16"/>
        </w:rPr>
      </w:pPr>
      <w:r w:rsidRPr="518D3BCD">
        <w:rPr>
          <w:rFonts w:ascii="Calibri" w:eastAsia="Calibri" w:hAnsi="Calibri" w:cs="Calibri"/>
          <w:sz w:val="16"/>
          <w:szCs w:val="16"/>
          <w:lang w:val="en-US"/>
        </w:rPr>
        <w:t xml:space="preserve">Heather </w:t>
      </w:r>
      <w:proofErr w:type="spellStart"/>
      <w:r w:rsidRPr="518D3BCD">
        <w:rPr>
          <w:rFonts w:ascii="Calibri" w:eastAsia="Calibri" w:hAnsi="Calibri" w:cs="Calibri"/>
          <w:sz w:val="16"/>
          <w:szCs w:val="16"/>
          <w:lang w:val="en-US"/>
        </w:rPr>
        <w:t>Mod</w:t>
      </w:r>
      <w:r w:rsidR="00F001D6" w:rsidRPr="518D3BCD">
        <w:rPr>
          <w:rFonts w:ascii="Calibri" w:eastAsia="Calibri" w:hAnsi="Calibri" w:cs="Calibri"/>
          <w:sz w:val="16"/>
          <w:szCs w:val="16"/>
          <w:lang w:val="en-US"/>
        </w:rPr>
        <w:t>j</w:t>
      </w:r>
      <w:r w:rsidRPr="518D3BCD">
        <w:rPr>
          <w:rFonts w:ascii="Calibri" w:eastAsia="Calibri" w:hAnsi="Calibri" w:cs="Calibri"/>
          <w:sz w:val="16"/>
          <w:szCs w:val="16"/>
          <w:lang w:val="en-US"/>
        </w:rPr>
        <w:t>esky</w:t>
      </w:r>
      <w:proofErr w:type="spellEnd"/>
      <w:r w:rsidRPr="518D3BCD">
        <w:rPr>
          <w:rFonts w:ascii="Calibri" w:eastAsia="Calibri" w:hAnsi="Calibri" w:cs="Calibri"/>
          <w:sz w:val="16"/>
          <w:szCs w:val="16"/>
          <w:lang w:val="en-US"/>
        </w:rPr>
        <w:t>, COE</w:t>
      </w:r>
      <w:r w:rsidR="3E03A082" w:rsidRPr="518D3BCD">
        <w:rPr>
          <w:rFonts w:ascii="Calibri" w:eastAsia="Calibri" w:hAnsi="Calibri" w:cs="Calibri"/>
          <w:sz w:val="16"/>
          <w:szCs w:val="16"/>
          <w:lang w:val="en-US"/>
        </w:rPr>
        <w:t xml:space="preserve">, Senior Administrator, </w:t>
      </w:r>
      <w:r w:rsidR="3177EB9C" w:rsidRPr="518D3BCD">
        <w:rPr>
          <w:rFonts w:ascii="Calibri" w:eastAsia="Calibri" w:hAnsi="Calibri" w:cs="Calibri"/>
          <w:sz w:val="16"/>
          <w:szCs w:val="16"/>
          <w:lang w:val="en-US"/>
        </w:rPr>
        <w:t>Conestoga Eye</w:t>
      </w:r>
      <w:r w:rsidR="3E03A082" w:rsidRPr="518D3BCD">
        <w:rPr>
          <w:rFonts w:ascii="Calibri" w:eastAsia="Calibri" w:hAnsi="Calibri" w:cs="Calibri"/>
          <w:sz w:val="16"/>
          <w:szCs w:val="16"/>
          <w:lang w:val="en-US"/>
        </w:rPr>
        <w:t>, Lancaster, Pennsylvania</w:t>
      </w:r>
    </w:p>
    <w:p w14:paraId="45721D98" w14:textId="77777777" w:rsidR="00A16452" w:rsidRDefault="00A16452">
      <w:pPr>
        <w:rPr>
          <w:rFonts w:ascii="Calibri" w:eastAsia="Calibri" w:hAnsi="Calibri" w:cs="Calibri"/>
          <w:sz w:val="16"/>
          <w:szCs w:val="16"/>
          <w:lang w:val="en-US"/>
        </w:rPr>
      </w:pPr>
      <w:r w:rsidRPr="518D3BCD">
        <w:rPr>
          <w:rFonts w:ascii="Calibri" w:eastAsia="Calibri" w:hAnsi="Calibri" w:cs="Calibri"/>
          <w:sz w:val="16"/>
          <w:szCs w:val="16"/>
          <w:lang w:val="en-US"/>
        </w:rPr>
        <w:br w:type="page"/>
      </w:r>
    </w:p>
    <w:p w14:paraId="06C92966" w14:textId="2FA78500" w:rsidR="039A39B0" w:rsidDel="00F9306B" w:rsidRDefault="518D3BCD" w:rsidP="007F77DF">
      <w:pPr>
        <w:spacing w:line="240" w:lineRule="auto"/>
        <w:rPr>
          <w:rFonts w:ascii="Calibri" w:eastAsia="Calibri" w:hAnsi="Calibri" w:cs="Calibri"/>
          <w:sz w:val="16"/>
          <w:szCs w:val="16"/>
          <w:lang w:val="en-US"/>
        </w:rPr>
      </w:pPr>
      <w:r>
        <w:rPr>
          <w:noProof/>
        </w:rPr>
        <w:lastRenderedPageBreak/>
        <w:drawing>
          <wp:anchor distT="0" distB="0" distL="114300" distR="114300" simplePos="0" relativeHeight="251658240" behindDoc="1" locked="0" layoutInCell="1" allowOverlap="1" wp14:anchorId="6B7CED1C" wp14:editId="2790AE4A">
            <wp:simplePos x="0" y="0"/>
            <wp:positionH relativeFrom="page">
              <wp:align>left</wp:align>
            </wp:positionH>
            <wp:positionV relativeFrom="paragraph">
              <wp:posOffset>0</wp:posOffset>
            </wp:positionV>
            <wp:extent cx="6861808" cy="3148965"/>
            <wp:effectExtent l="0" t="0" r="0" b="0"/>
            <wp:wrapSquare wrapText="bothSides"/>
            <wp:docPr id="14855739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1808" cy="3148965"/>
                    </a:xfrm>
                    <a:prstGeom prst="rect">
                      <a:avLst/>
                    </a:prstGeom>
                  </pic:spPr>
                </pic:pic>
              </a:graphicData>
            </a:graphic>
            <wp14:sizeRelH relativeFrom="page">
              <wp14:pctWidth>0</wp14:pctWidth>
            </wp14:sizeRelH>
            <wp14:sizeRelV relativeFrom="page">
              <wp14:pctHeight>0</wp14:pctHeight>
            </wp14:sizeRelV>
          </wp:anchor>
        </w:drawing>
      </w:r>
    </w:p>
    <w:p w14:paraId="52223CD9" w14:textId="185FF5EC" w:rsidR="731DDEF9" w:rsidRDefault="731DDEF9" w:rsidP="731DDEF9">
      <w:pPr>
        <w:rPr>
          <w:rFonts w:ascii="Gotham Book" w:hAnsi="Gotham Book"/>
          <w:sz w:val="20"/>
          <w:szCs w:val="20"/>
        </w:rPr>
      </w:pPr>
    </w:p>
    <w:p w14:paraId="0C2819A3" w14:textId="47666FAE" w:rsidR="001B621D" w:rsidRPr="00AB17B7" w:rsidRDefault="001B621D" w:rsidP="73C45BF7">
      <w:pPr>
        <w:rPr>
          <w:rFonts w:ascii="Gotham Book" w:hAnsi="Gotham Book"/>
          <w:sz w:val="20"/>
          <w:szCs w:val="20"/>
        </w:rPr>
      </w:pPr>
    </w:p>
    <w:sectPr w:rsidR="001B621D" w:rsidRPr="00AB17B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75F8" w14:textId="77777777" w:rsidR="00430938" w:rsidRDefault="00430938" w:rsidP="0082288E">
      <w:pPr>
        <w:spacing w:line="240" w:lineRule="auto"/>
      </w:pPr>
      <w:r>
        <w:separator/>
      </w:r>
    </w:p>
  </w:endnote>
  <w:endnote w:type="continuationSeparator" w:id="0">
    <w:p w14:paraId="68B1DAB9" w14:textId="77777777" w:rsidR="00430938" w:rsidRDefault="00430938" w:rsidP="0082288E">
      <w:pPr>
        <w:spacing w:line="240" w:lineRule="auto"/>
      </w:pPr>
      <w:r>
        <w:continuationSeparator/>
      </w:r>
    </w:p>
  </w:endnote>
  <w:endnote w:type="continuationNotice" w:id="1">
    <w:p w14:paraId="294EFB3D" w14:textId="77777777" w:rsidR="00430938" w:rsidRDefault="004309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Medium">
    <w:altName w:val="Calibri"/>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401950"/>
      <w:docPartObj>
        <w:docPartGallery w:val="Page Numbers (Bottom of Page)"/>
        <w:docPartUnique/>
      </w:docPartObj>
    </w:sdtPr>
    <w:sdtEndPr>
      <w:rPr>
        <w:color w:val="7F7F7F" w:themeColor="background1" w:themeShade="7F"/>
        <w:spacing w:val="60"/>
      </w:rPr>
    </w:sdtEndPr>
    <w:sdtContent>
      <w:p w14:paraId="71DAAA60" w14:textId="77777777" w:rsidR="00D8406E" w:rsidRDefault="00C724E2" w:rsidP="003842D5">
        <w:pPr>
          <w:contextualSpacing/>
          <w:jc w:val="both"/>
          <w:rPr>
            <w:rFonts w:ascii="Gotham Book" w:hAnsi="Gotham Book"/>
            <w:b/>
            <w:bCs/>
            <w:noProof/>
            <w:color w:val="215868" w:themeColor="accent5" w:themeShade="80"/>
            <w:sz w:val="14"/>
            <w:szCs w:val="14"/>
          </w:rPr>
        </w:pPr>
        <w:r w:rsidRPr="00561BF0">
          <w:rPr>
            <w:rFonts w:ascii="Gotham Book" w:hAnsi="Gotham Book"/>
            <w:color w:val="2B579A"/>
            <w:sz w:val="14"/>
            <w:szCs w:val="14"/>
            <w:shd w:val="clear" w:color="auto" w:fill="E6E6E6"/>
          </w:rPr>
          <w:fldChar w:fldCharType="begin"/>
        </w:r>
        <w:r w:rsidRPr="00561BF0">
          <w:rPr>
            <w:rFonts w:ascii="Gotham Book" w:hAnsi="Gotham Book"/>
            <w:sz w:val="14"/>
            <w:szCs w:val="14"/>
          </w:rPr>
          <w:instrText xml:space="preserve"> PAGE   \* MERGEFORMAT </w:instrText>
        </w:r>
        <w:r w:rsidRPr="00561BF0">
          <w:rPr>
            <w:rFonts w:ascii="Gotham Book" w:hAnsi="Gotham Book"/>
            <w:color w:val="2B579A"/>
            <w:sz w:val="14"/>
            <w:szCs w:val="14"/>
            <w:shd w:val="clear" w:color="auto" w:fill="E6E6E6"/>
          </w:rPr>
          <w:fldChar w:fldCharType="separate"/>
        </w:r>
        <w:r w:rsidRPr="00561BF0">
          <w:rPr>
            <w:rFonts w:ascii="Gotham Book" w:hAnsi="Gotham Book"/>
            <w:b/>
            <w:bCs/>
            <w:noProof/>
            <w:sz w:val="14"/>
            <w:szCs w:val="14"/>
          </w:rPr>
          <w:t>2</w:t>
        </w:r>
        <w:r w:rsidRPr="00561BF0">
          <w:rPr>
            <w:rFonts w:ascii="Gotham Book" w:hAnsi="Gotham Book"/>
            <w:b/>
            <w:bCs/>
            <w:noProof/>
            <w:color w:val="2B579A"/>
            <w:sz w:val="14"/>
            <w:szCs w:val="14"/>
            <w:shd w:val="clear" w:color="auto" w:fill="E6E6E6"/>
          </w:rPr>
          <w:fldChar w:fldCharType="end"/>
        </w:r>
        <w:r w:rsidRPr="00561BF0">
          <w:rPr>
            <w:rFonts w:ascii="Gotham Book" w:hAnsi="Gotham Book"/>
            <w:b/>
            <w:bCs/>
            <w:sz w:val="14"/>
            <w:szCs w:val="14"/>
          </w:rPr>
          <w:t xml:space="preserve"> | </w:t>
        </w:r>
        <w:r w:rsidRPr="00561BF0">
          <w:rPr>
            <w:rFonts w:ascii="Gotham Book" w:hAnsi="Gotham Book"/>
            <w:color w:val="7F7F7F" w:themeColor="background1" w:themeShade="7F"/>
            <w:spacing w:val="60"/>
            <w:sz w:val="14"/>
            <w:szCs w:val="14"/>
          </w:rPr>
          <w:t>Page</w:t>
        </w:r>
        <w:r w:rsidRPr="00C724E2">
          <w:rPr>
            <w:rFonts w:ascii="Gotham Book" w:hAnsi="Gotham Book"/>
            <w:b/>
            <w:bCs/>
            <w:noProof/>
            <w:color w:val="215868" w:themeColor="accent5" w:themeShade="80"/>
            <w:sz w:val="14"/>
            <w:szCs w:val="14"/>
          </w:rPr>
          <w:t xml:space="preserve"> </w:t>
        </w:r>
        <w:r w:rsidR="00561BF0">
          <w:rPr>
            <w:rFonts w:ascii="Gotham Book" w:hAnsi="Gotham Book"/>
            <w:b/>
            <w:bCs/>
            <w:noProof/>
            <w:color w:val="215868" w:themeColor="accent5" w:themeShade="80"/>
            <w:sz w:val="14"/>
            <w:szCs w:val="14"/>
          </w:rPr>
          <w:t xml:space="preserve">  </w:t>
        </w:r>
      </w:p>
      <w:p w14:paraId="595BE2BC" w14:textId="77777777" w:rsidR="00D8406E" w:rsidRDefault="00D8406E" w:rsidP="003842D5">
        <w:pPr>
          <w:contextualSpacing/>
          <w:jc w:val="both"/>
          <w:rPr>
            <w:rFonts w:ascii="Gotham Book" w:hAnsi="Gotham Book"/>
            <w:b/>
            <w:bCs/>
            <w:noProof/>
            <w:color w:val="215868" w:themeColor="accent5" w:themeShade="80"/>
            <w:sz w:val="14"/>
            <w:szCs w:val="14"/>
          </w:rPr>
        </w:pPr>
      </w:p>
      <w:p w14:paraId="2D3BC4EF" w14:textId="0966CE56" w:rsidR="00C724E2" w:rsidRDefault="00D8406E" w:rsidP="00845040">
        <w:pPr>
          <w:contextualSpacing/>
          <w:rPr>
            <w:rFonts w:ascii="Gotham Book" w:hAnsi="Gotham Book"/>
            <w:b/>
            <w:bCs/>
            <w:noProof/>
            <w:color w:val="215868" w:themeColor="accent5" w:themeShade="80"/>
            <w:sz w:val="14"/>
            <w:szCs w:val="14"/>
          </w:rPr>
        </w:pPr>
        <w:r w:rsidRPr="009B1967">
          <w:rPr>
            <w:rFonts w:ascii="Gotham Book" w:hAnsi="Gotham Book"/>
            <w:b/>
            <w:bCs/>
            <w:noProof/>
            <w:color w:val="215868" w:themeColor="accent5" w:themeShade="80"/>
            <w:sz w:val="14"/>
            <w:szCs w:val="14"/>
          </w:rPr>
          <w:t>Reboot You</w:t>
        </w:r>
        <w:r>
          <w:rPr>
            <w:rFonts w:ascii="Gotham Book" w:hAnsi="Gotham Book"/>
            <w:b/>
            <w:bCs/>
            <w:noProof/>
            <w:color w:val="215868" w:themeColor="accent5" w:themeShade="80"/>
            <w:sz w:val="14"/>
            <w:szCs w:val="14"/>
          </w:rPr>
          <w:t>r</w:t>
        </w:r>
        <w:r w:rsidRPr="009B1967">
          <w:rPr>
            <w:rFonts w:ascii="Gotham Book" w:hAnsi="Gotham Book"/>
            <w:b/>
            <w:bCs/>
            <w:noProof/>
            <w:color w:val="215868" w:themeColor="accent5" w:themeShade="80"/>
            <w:sz w:val="14"/>
            <w:szCs w:val="14"/>
          </w:rPr>
          <w:t xml:space="preserve"> Practice: Post-C</w:t>
        </w:r>
        <w:r w:rsidR="00845040">
          <w:rPr>
            <w:rFonts w:ascii="Gotham Book" w:hAnsi="Gotham Book"/>
            <w:b/>
            <w:bCs/>
            <w:noProof/>
            <w:color w:val="215868" w:themeColor="accent5" w:themeShade="80"/>
            <w:sz w:val="14"/>
            <w:szCs w:val="14"/>
          </w:rPr>
          <w:t xml:space="preserve">OVIS-19 </w:t>
        </w:r>
        <w:r w:rsidRPr="009B1967">
          <w:rPr>
            <w:rFonts w:ascii="Gotham Book" w:hAnsi="Gotham Book"/>
            <w:b/>
            <w:bCs/>
            <w:noProof/>
            <w:color w:val="215868" w:themeColor="accent5" w:themeShade="80"/>
            <w:sz w:val="14"/>
            <w:szCs w:val="14"/>
          </w:rPr>
          <w:t>Recovery Roadmap for the Ophthalmic Practice</w:t>
        </w:r>
        <w:r>
          <w:rPr>
            <w:rFonts w:ascii="Gotham Book" w:hAnsi="Gotham Book"/>
            <w:b/>
            <w:bCs/>
            <w:noProof/>
            <w:color w:val="215868" w:themeColor="accent5" w:themeShade="80"/>
            <w:sz w:val="14"/>
            <w:szCs w:val="14"/>
          </w:rPr>
          <w:t xml:space="preserve"> </w:t>
        </w:r>
        <w:r w:rsidR="00C724E2" w:rsidRPr="00003DCA">
          <w:rPr>
            <w:rFonts w:ascii="Gotham Book" w:hAnsi="Gotham Book"/>
            <w:b/>
            <w:bCs/>
            <w:noProof/>
            <w:color w:val="215868" w:themeColor="accent5" w:themeShade="80"/>
            <w:sz w:val="14"/>
            <w:szCs w:val="14"/>
          </w:rPr>
          <w:t>Module</w:t>
        </w:r>
        <w:r>
          <w:rPr>
            <w:rFonts w:ascii="Gotham Book" w:hAnsi="Gotham Book"/>
            <w:b/>
            <w:bCs/>
            <w:noProof/>
            <w:color w:val="215868" w:themeColor="accent5" w:themeShade="80"/>
            <w:sz w:val="14"/>
            <w:szCs w:val="14"/>
          </w:rPr>
          <w:t xml:space="preserve"> |</w:t>
        </w:r>
        <w:r w:rsidR="00C724E2" w:rsidRPr="00003DCA">
          <w:rPr>
            <w:rFonts w:ascii="Gotham Book" w:hAnsi="Gotham Book"/>
            <w:b/>
            <w:bCs/>
            <w:noProof/>
            <w:color w:val="215868" w:themeColor="accent5" w:themeShade="80"/>
            <w:sz w:val="14"/>
            <w:szCs w:val="14"/>
          </w:rPr>
          <w:t xml:space="preserve"> 4</w:t>
        </w:r>
        <w:r w:rsidR="00C724E2">
          <w:rPr>
            <w:rFonts w:ascii="Gotham Book" w:hAnsi="Gotham Book"/>
            <w:b/>
            <w:bCs/>
            <w:noProof/>
            <w:color w:val="215868" w:themeColor="accent5" w:themeShade="80"/>
            <w:sz w:val="14"/>
            <w:szCs w:val="14"/>
          </w:rPr>
          <w:t>.1</w:t>
        </w:r>
        <w:r w:rsidR="00C724E2" w:rsidRPr="00003DCA">
          <w:rPr>
            <w:rFonts w:ascii="Gotham Book" w:hAnsi="Gotham Book"/>
            <w:b/>
            <w:bCs/>
            <w:noProof/>
            <w:color w:val="215868" w:themeColor="accent5" w:themeShade="80"/>
            <w:sz w:val="14"/>
            <w:szCs w:val="14"/>
          </w:rPr>
          <w:t xml:space="preserve">: </w:t>
        </w:r>
        <w:r w:rsidR="00561BF0" w:rsidRPr="00561BF0">
          <w:rPr>
            <w:rFonts w:ascii="Gotham Book" w:hAnsi="Gotham Book"/>
            <w:b/>
            <w:bCs/>
            <w:noProof/>
            <w:color w:val="215868" w:themeColor="accent5" w:themeShade="80"/>
            <w:sz w:val="14"/>
            <w:szCs w:val="14"/>
          </w:rPr>
          <w:t>Platforms to Use and Activities to Lead</w:t>
        </w:r>
        <w:r>
          <w:rPr>
            <w:rFonts w:ascii="Gotham Book" w:hAnsi="Gotham Book"/>
            <w:b/>
            <w:bCs/>
            <w:noProof/>
            <w:color w:val="215868" w:themeColor="accent5" w:themeShade="80"/>
            <w:sz w:val="14"/>
            <w:szCs w:val="14"/>
          </w:rPr>
          <w:t xml:space="preserve"> | </w:t>
        </w:r>
        <w:r w:rsidR="00C724E2" w:rsidRPr="00003DCA">
          <w:rPr>
            <w:rFonts w:ascii="Gotham Book" w:hAnsi="Gotham Book"/>
            <w:b/>
            <w:bCs/>
            <w:noProof/>
            <w:color w:val="215868" w:themeColor="accent5" w:themeShade="80"/>
            <w:sz w:val="14"/>
            <w:szCs w:val="14"/>
          </w:rPr>
          <w:t>American Academy of Ophthalmic Executives® (AAOE®)</w:t>
        </w:r>
      </w:p>
      <w:p w14:paraId="72EC4986" w14:textId="25CBCD45" w:rsidR="00C724E2" w:rsidRDefault="00430938" w:rsidP="003842D5">
        <w:pPr>
          <w:pStyle w:val="Footer"/>
          <w:rPr>
            <w:b/>
            <w:bCs/>
          </w:rPr>
        </w:pPr>
      </w:p>
    </w:sdtContent>
  </w:sdt>
  <w:p w14:paraId="1C5A627F" w14:textId="77777777" w:rsidR="00C724E2" w:rsidRDefault="00C724E2" w:rsidP="00384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C7DE8" w14:textId="77777777" w:rsidR="00430938" w:rsidRDefault="00430938" w:rsidP="0082288E">
      <w:pPr>
        <w:spacing w:line="240" w:lineRule="auto"/>
      </w:pPr>
      <w:r>
        <w:separator/>
      </w:r>
    </w:p>
  </w:footnote>
  <w:footnote w:type="continuationSeparator" w:id="0">
    <w:p w14:paraId="301786A6" w14:textId="77777777" w:rsidR="00430938" w:rsidRDefault="00430938" w:rsidP="0082288E">
      <w:pPr>
        <w:spacing w:line="240" w:lineRule="auto"/>
      </w:pPr>
      <w:r>
        <w:continuationSeparator/>
      </w:r>
    </w:p>
  </w:footnote>
  <w:footnote w:type="continuationNotice" w:id="1">
    <w:p w14:paraId="27E3B1FE" w14:textId="77777777" w:rsidR="00430938" w:rsidRDefault="004309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F25A" w14:textId="693B402C" w:rsidR="0082288E" w:rsidRDefault="0082288E" w:rsidP="518D3BCD">
    <w:pPr>
      <w:pStyle w:val="Header"/>
      <w:jc w:val="center"/>
      <w:rPr>
        <w:rFonts w:ascii="Gotham Medium" w:hAnsi="Gotham Medium"/>
        <w:color w:val="595959" w:themeColor="text1" w:themeTint="A6"/>
        <w:sz w:val="16"/>
        <w:szCs w:val="16"/>
      </w:rPr>
    </w:pPr>
  </w:p>
  <w:p w14:paraId="213D6320" w14:textId="77777777" w:rsidR="0082288E" w:rsidRDefault="00822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95611"/>
    <w:multiLevelType w:val="multilevel"/>
    <w:tmpl w:val="24E01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0231F3"/>
    <w:multiLevelType w:val="multilevel"/>
    <w:tmpl w:val="01ECFC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F13D80"/>
    <w:multiLevelType w:val="multilevel"/>
    <w:tmpl w:val="29FAC47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2975C8"/>
    <w:multiLevelType w:val="hybridMultilevel"/>
    <w:tmpl w:val="B54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1D"/>
    <w:rsid w:val="00002EA8"/>
    <w:rsid w:val="00130C26"/>
    <w:rsid w:val="001454DB"/>
    <w:rsid w:val="001B621D"/>
    <w:rsid w:val="00224049"/>
    <w:rsid w:val="0024623A"/>
    <w:rsid w:val="0027236F"/>
    <w:rsid w:val="00291DAB"/>
    <w:rsid w:val="002A08A9"/>
    <w:rsid w:val="0032604C"/>
    <w:rsid w:val="00343184"/>
    <w:rsid w:val="003842D5"/>
    <w:rsid w:val="003C7A97"/>
    <w:rsid w:val="00401379"/>
    <w:rsid w:val="00430938"/>
    <w:rsid w:val="004B0ECC"/>
    <w:rsid w:val="004B2541"/>
    <w:rsid w:val="004B6801"/>
    <w:rsid w:val="0050013F"/>
    <w:rsid w:val="005160B0"/>
    <w:rsid w:val="0052604F"/>
    <w:rsid w:val="00526567"/>
    <w:rsid w:val="00561BF0"/>
    <w:rsid w:val="005A721E"/>
    <w:rsid w:val="005B415F"/>
    <w:rsid w:val="005B594C"/>
    <w:rsid w:val="005E4F51"/>
    <w:rsid w:val="00646D92"/>
    <w:rsid w:val="006653DD"/>
    <w:rsid w:val="006C6F68"/>
    <w:rsid w:val="006C7460"/>
    <w:rsid w:val="006E23A3"/>
    <w:rsid w:val="00711B54"/>
    <w:rsid w:val="007172E5"/>
    <w:rsid w:val="007329E9"/>
    <w:rsid w:val="007557EA"/>
    <w:rsid w:val="007E4F2F"/>
    <w:rsid w:val="007F77DF"/>
    <w:rsid w:val="0082288E"/>
    <w:rsid w:val="00845040"/>
    <w:rsid w:val="0086298A"/>
    <w:rsid w:val="008F7301"/>
    <w:rsid w:val="00952B52"/>
    <w:rsid w:val="00956F69"/>
    <w:rsid w:val="00962AAF"/>
    <w:rsid w:val="00966C54"/>
    <w:rsid w:val="00986F5D"/>
    <w:rsid w:val="00A16452"/>
    <w:rsid w:val="00AB17B7"/>
    <w:rsid w:val="00C32253"/>
    <w:rsid w:val="00C724E2"/>
    <w:rsid w:val="00CA62F2"/>
    <w:rsid w:val="00CE378D"/>
    <w:rsid w:val="00CE62C9"/>
    <w:rsid w:val="00D8406E"/>
    <w:rsid w:val="00DB4B5F"/>
    <w:rsid w:val="00DE4849"/>
    <w:rsid w:val="00E05CDA"/>
    <w:rsid w:val="00E15851"/>
    <w:rsid w:val="00E27BB9"/>
    <w:rsid w:val="00E34F6A"/>
    <w:rsid w:val="00E974E2"/>
    <w:rsid w:val="00ED0F16"/>
    <w:rsid w:val="00F001D6"/>
    <w:rsid w:val="00F11E3C"/>
    <w:rsid w:val="00F44566"/>
    <w:rsid w:val="00F657B0"/>
    <w:rsid w:val="00F75A65"/>
    <w:rsid w:val="00F9306B"/>
    <w:rsid w:val="030FC79B"/>
    <w:rsid w:val="039A39B0"/>
    <w:rsid w:val="082E5B8A"/>
    <w:rsid w:val="09F85E55"/>
    <w:rsid w:val="0B71BEBA"/>
    <w:rsid w:val="0D3452AD"/>
    <w:rsid w:val="0F52AC45"/>
    <w:rsid w:val="11370500"/>
    <w:rsid w:val="116E686B"/>
    <w:rsid w:val="141FA49C"/>
    <w:rsid w:val="14519F21"/>
    <w:rsid w:val="148B1429"/>
    <w:rsid w:val="14C8FD1A"/>
    <w:rsid w:val="1C0E4BD8"/>
    <w:rsid w:val="1E7602AC"/>
    <w:rsid w:val="1FA77C8A"/>
    <w:rsid w:val="224DAD94"/>
    <w:rsid w:val="226C8303"/>
    <w:rsid w:val="228FB0DA"/>
    <w:rsid w:val="22EA2293"/>
    <w:rsid w:val="248FBF4D"/>
    <w:rsid w:val="27A3A952"/>
    <w:rsid w:val="28E5432F"/>
    <w:rsid w:val="2908218D"/>
    <w:rsid w:val="2E02EE41"/>
    <w:rsid w:val="2F29D754"/>
    <w:rsid w:val="3177EB9C"/>
    <w:rsid w:val="359E0CBD"/>
    <w:rsid w:val="36F26C40"/>
    <w:rsid w:val="36FB17D5"/>
    <w:rsid w:val="3A3C928F"/>
    <w:rsid w:val="3C0DBA9B"/>
    <w:rsid w:val="3C5F50C2"/>
    <w:rsid w:val="3D3D243E"/>
    <w:rsid w:val="3E03A082"/>
    <w:rsid w:val="3E236B0A"/>
    <w:rsid w:val="43D1C26A"/>
    <w:rsid w:val="4449B689"/>
    <w:rsid w:val="45D2D799"/>
    <w:rsid w:val="462A2BC8"/>
    <w:rsid w:val="4B32AB50"/>
    <w:rsid w:val="4B607F8B"/>
    <w:rsid w:val="4E33C552"/>
    <w:rsid w:val="518D3BCD"/>
    <w:rsid w:val="52184F0A"/>
    <w:rsid w:val="5271B796"/>
    <w:rsid w:val="539B2DE8"/>
    <w:rsid w:val="5430CF09"/>
    <w:rsid w:val="560D4FD0"/>
    <w:rsid w:val="58DEBBEC"/>
    <w:rsid w:val="59FE7B00"/>
    <w:rsid w:val="5C584F7C"/>
    <w:rsid w:val="5C730D80"/>
    <w:rsid w:val="5C751934"/>
    <w:rsid w:val="613958F2"/>
    <w:rsid w:val="639B98F9"/>
    <w:rsid w:val="6552A2FE"/>
    <w:rsid w:val="6AC54CF6"/>
    <w:rsid w:val="6D5940A4"/>
    <w:rsid w:val="6E136792"/>
    <w:rsid w:val="6EE1138E"/>
    <w:rsid w:val="718DA27C"/>
    <w:rsid w:val="731DDEF9"/>
    <w:rsid w:val="73C45BF7"/>
    <w:rsid w:val="7493EDF2"/>
    <w:rsid w:val="75191B08"/>
    <w:rsid w:val="75A6600F"/>
    <w:rsid w:val="762886F5"/>
    <w:rsid w:val="7AB8CB3E"/>
    <w:rsid w:val="7EFBE477"/>
    <w:rsid w:val="7F2FC05C"/>
    <w:rsid w:val="7F849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F35E3"/>
  <w15:docId w15:val="{609F559B-A276-463C-B859-E805A034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228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8E"/>
    <w:rPr>
      <w:rFonts w:ascii="Segoe UI" w:hAnsi="Segoe UI" w:cs="Segoe UI"/>
      <w:sz w:val="18"/>
      <w:szCs w:val="18"/>
    </w:rPr>
  </w:style>
  <w:style w:type="paragraph" w:styleId="Header">
    <w:name w:val="header"/>
    <w:basedOn w:val="Normal"/>
    <w:link w:val="HeaderChar"/>
    <w:uiPriority w:val="99"/>
    <w:unhideWhenUsed/>
    <w:rsid w:val="0082288E"/>
    <w:pPr>
      <w:tabs>
        <w:tab w:val="center" w:pos="4680"/>
        <w:tab w:val="right" w:pos="9360"/>
      </w:tabs>
      <w:spacing w:line="240" w:lineRule="auto"/>
    </w:pPr>
  </w:style>
  <w:style w:type="character" w:customStyle="1" w:styleId="HeaderChar">
    <w:name w:val="Header Char"/>
    <w:basedOn w:val="DefaultParagraphFont"/>
    <w:link w:val="Header"/>
    <w:uiPriority w:val="99"/>
    <w:rsid w:val="0082288E"/>
  </w:style>
  <w:style w:type="paragraph" w:styleId="Footer">
    <w:name w:val="footer"/>
    <w:basedOn w:val="Normal"/>
    <w:link w:val="FooterChar"/>
    <w:uiPriority w:val="99"/>
    <w:unhideWhenUsed/>
    <w:qFormat/>
    <w:rsid w:val="0082288E"/>
    <w:pPr>
      <w:tabs>
        <w:tab w:val="center" w:pos="4680"/>
        <w:tab w:val="right" w:pos="9360"/>
      </w:tabs>
      <w:spacing w:line="240" w:lineRule="auto"/>
    </w:pPr>
  </w:style>
  <w:style w:type="character" w:customStyle="1" w:styleId="FooterChar">
    <w:name w:val="Footer Char"/>
    <w:basedOn w:val="DefaultParagraphFont"/>
    <w:link w:val="Footer"/>
    <w:uiPriority w:val="99"/>
    <w:rsid w:val="0082288E"/>
  </w:style>
  <w:style w:type="paragraph" w:styleId="NoSpacing">
    <w:name w:val="No Spacing"/>
    <w:uiPriority w:val="1"/>
    <w:qFormat/>
    <w:rsid w:val="00C724E2"/>
    <w:pPr>
      <w:spacing w:line="240" w:lineRule="auto"/>
    </w:pPr>
    <w:rPr>
      <w:rFonts w:asciiTheme="minorHAnsi" w:eastAsiaTheme="minorHAnsi" w:hAnsiTheme="minorHAnsi" w:cstheme="minorBidi"/>
      <w:color w:val="1F497D" w:themeColor="text2"/>
      <w:sz w:val="20"/>
      <w:szCs w:val="20"/>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2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Mansour</dc:creator>
  <cp:keywords/>
  <cp:lastModifiedBy>Jill Whitehouse</cp:lastModifiedBy>
  <cp:revision>2</cp:revision>
  <dcterms:created xsi:type="dcterms:W3CDTF">2020-05-11T23:33:00Z</dcterms:created>
  <dcterms:modified xsi:type="dcterms:W3CDTF">2020-05-11T23:33:00Z</dcterms:modified>
</cp:coreProperties>
</file>