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48" w:type="dxa"/>
        <w:tblLayout w:type="fixed"/>
        <w:tblLook w:val="0000" w:firstRow="0" w:lastRow="0" w:firstColumn="0" w:lastColumn="0" w:noHBand="0" w:noVBand="0"/>
      </w:tblPr>
      <w:tblGrid>
        <w:gridCol w:w="2536"/>
        <w:gridCol w:w="6092"/>
        <w:gridCol w:w="2406"/>
        <w:gridCol w:w="14"/>
      </w:tblGrid>
      <w:tr w:rsidR="003D6A8E" w:rsidTr="005963D6">
        <w:trPr>
          <w:gridAfter w:val="1"/>
          <w:wAfter w:w="14" w:type="dxa"/>
          <w:cantSplit/>
        </w:trPr>
        <w:tc>
          <w:tcPr>
            <w:tcW w:w="2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D6A8E" w:rsidRDefault="003D6A8E">
            <w:pPr>
              <w:rPr>
                <w:b/>
              </w:rPr>
            </w:pPr>
          </w:p>
          <w:p w:rsidR="003D6A8E" w:rsidRDefault="003D6A8E">
            <w:pPr>
              <w:rPr>
                <w:b/>
              </w:rPr>
            </w:pPr>
            <w:r>
              <w:rPr>
                <w:b/>
              </w:rPr>
              <w:t>Job Title:</w:t>
            </w:r>
          </w:p>
        </w:tc>
        <w:tc>
          <w:tcPr>
            <w:tcW w:w="849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6A8E" w:rsidRDefault="005963D6">
            <w:r>
              <w:t xml:space="preserve">Ophthalmic Tech </w:t>
            </w:r>
          </w:p>
        </w:tc>
      </w:tr>
      <w:tr w:rsidR="003D6A8E" w:rsidTr="005963D6">
        <w:trPr>
          <w:gridAfter w:val="1"/>
          <w:wAfter w:w="14" w:type="dxa"/>
          <w:cantSplit/>
        </w:trPr>
        <w:tc>
          <w:tcPr>
            <w:tcW w:w="2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D6A8E" w:rsidRDefault="003D6A8E">
            <w:pPr>
              <w:rPr>
                <w:b/>
              </w:rPr>
            </w:pPr>
          </w:p>
          <w:p w:rsidR="003D6A8E" w:rsidRDefault="003D6A8E">
            <w:pPr>
              <w:rPr>
                <w:b/>
              </w:rPr>
            </w:pPr>
            <w:r>
              <w:rPr>
                <w:b/>
              </w:rPr>
              <w:t>Department:</w:t>
            </w:r>
          </w:p>
        </w:tc>
        <w:tc>
          <w:tcPr>
            <w:tcW w:w="8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6A8E" w:rsidRDefault="003D6A8E">
            <w:r>
              <w:t>Back office</w:t>
            </w:r>
          </w:p>
        </w:tc>
      </w:tr>
      <w:tr w:rsidR="003D6A8E" w:rsidTr="005963D6">
        <w:trPr>
          <w:gridAfter w:val="1"/>
          <w:wAfter w:w="14" w:type="dxa"/>
          <w:cantSplit/>
        </w:trPr>
        <w:tc>
          <w:tcPr>
            <w:tcW w:w="2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D6A8E" w:rsidRDefault="003D6A8E">
            <w:pPr>
              <w:rPr>
                <w:b/>
              </w:rPr>
            </w:pPr>
          </w:p>
          <w:p w:rsidR="003D6A8E" w:rsidRDefault="003D6A8E">
            <w:pPr>
              <w:rPr>
                <w:b/>
              </w:rPr>
            </w:pPr>
            <w:r>
              <w:rPr>
                <w:b/>
              </w:rPr>
              <w:t>Reports to:</w:t>
            </w:r>
          </w:p>
        </w:tc>
        <w:tc>
          <w:tcPr>
            <w:tcW w:w="8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6A8E" w:rsidRDefault="00A07A64">
            <w:r>
              <w:t>Physician</w:t>
            </w:r>
          </w:p>
        </w:tc>
      </w:tr>
      <w:tr w:rsidR="003D6A8E" w:rsidTr="005963D6">
        <w:trPr>
          <w:gridAfter w:val="1"/>
          <w:wAfter w:w="14" w:type="dxa"/>
          <w:cantSplit/>
        </w:trPr>
        <w:tc>
          <w:tcPr>
            <w:tcW w:w="2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D6A8E" w:rsidRDefault="003D6A8E">
            <w:pPr>
              <w:rPr>
                <w:b/>
              </w:rPr>
            </w:pPr>
          </w:p>
          <w:p w:rsidR="003D6A8E" w:rsidRDefault="003D6A8E">
            <w:pPr>
              <w:rPr>
                <w:b/>
              </w:rPr>
            </w:pPr>
            <w:r>
              <w:rPr>
                <w:b/>
              </w:rPr>
              <w:t>Hours:</w:t>
            </w:r>
          </w:p>
        </w:tc>
        <w:tc>
          <w:tcPr>
            <w:tcW w:w="8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6A8E" w:rsidRDefault="003D6A8E">
            <w:r>
              <w:t>40</w:t>
            </w:r>
          </w:p>
        </w:tc>
      </w:tr>
      <w:tr w:rsidR="003D6A8E" w:rsidTr="005963D6">
        <w:trPr>
          <w:gridAfter w:val="1"/>
          <w:wAfter w:w="14" w:type="dxa"/>
          <w:cantSplit/>
        </w:trPr>
        <w:tc>
          <w:tcPr>
            <w:tcW w:w="2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D6A8E" w:rsidRDefault="003D6A8E">
            <w:pPr>
              <w:rPr>
                <w:b/>
              </w:rPr>
            </w:pPr>
          </w:p>
          <w:p w:rsidR="003D6A8E" w:rsidRDefault="003D6A8E">
            <w:pPr>
              <w:rPr>
                <w:b/>
              </w:rPr>
            </w:pPr>
            <w:r>
              <w:rPr>
                <w:b/>
              </w:rPr>
              <w:t>Position:</w:t>
            </w:r>
          </w:p>
        </w:tc>
        <w:tc>
          <w:tcPr>
            <w:tcW w:w="8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6A8E" w:rsidRDefault="003D6A8E">
            <w:r>
              <w:t>Non-Exempt</w:t>
            </w:r>
          </w:p>
        </w:tc>
      </w:tr>
      <w:tr w:rsidR="003D6A8E" w:rsidTr="005963D6">
        <w:trPr>
          <w:gridAfter w:val="1"/>
          <w:wAfter w:w="14" w:type="dxa"/>
          <w:cantSplit/>
        </w:trPr>
        <w:tc>
          <w:tcPr>
            <w:tcW w:w="2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D6A8E" w:rsidRDefault="003D6A8E">
            <w:pPr>
              <w:rPr>
                <w:b/>
              </w:rPr>
            </w:pPr>
          </w:p>
          <w:p w:rsidR="003D6A8E" w:rsidRDefault="003D6A8E">
            <w:pPr>
              <w:rPr>
                <w:b/>
              </w:rPr>
            </w:pPr>
            <w:r>
              <w:rPr>
                <w:b/>
              </w:rPr>
              <w:t>Wage Range:</w:t>
            </w:r>
          </w:p>
        </w:tc>
        <w:tc>
          <w:tcPr>
            <w:tcW w:w="8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6A8E" w:rsidRDefault="00E44EB1">
            <w:r>
              <w:t>$17</w:t>
            </w:r>
            <w:r w:rsidR="009331BE">
              <w:t xml:space="preserve">.00     </w:t>
            </w:r>
            <w:r>
              <w:t>$20</w:t>
            </w:r>
            <w:r w:rsidR="009331BE">
              <w:t xml:space="preserve">.00      </w:t>
            </w:r>
            <w:r w:rsidR="00C63FA1">
              <w:t>$23</w:t>
            </w:r>
            <w:r w:rsidR="003D6A8E">
              <w:t>.00</w:t>
            </w:r>
          </w:p>
        </w:tc>
      </w:tr>
      <w:tr w:rsidR="003D6A8E" w:rsidTr="005963D6">
        <w:trPr>
          <w:gridAfter w:val="1"/>
          <w:wAfter w:w="14" w:type="dxa"/>
          <w:cantSplit/>
        </w:trPr>
        <w:tc>
          <w:tcPr>
            <w:tcW w:w="2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D6A8E" w:rsidRDefault="003D6A8E">
            <w:pPr>
              <w:rPr>
                <w:b/>
              </w:rPr>
            </w:pPr>
          </w:p>
          <w:p w:rsidR="003D6A8E" w:rsidRDefault="003D6A8E">
            <w:pPr>
              <w:rPr>
                <w:b/>
              </w:rPr>
            </w:pPr>
            <w:r>
              <w:rPr>
                <w:b/>
              </w:rPr>
              <w:t>Date Written:</w:t>
            </w:r>
          </w:p>
        </w:tc>
        <w:tc>
          <w:tcPr>
            <w:tcW w:w="8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6A8E" w:rsidRDefault="00727C44">
            <w:r>
              <w:t>9/2020</w:t>
            </w:r>
          </w:p>
        </w:tc>
      </w:tr>
      <w:tr w:rsidR="003D6A8E" w:rsidTr="005963D6">
        <w:trPr>
          <w:gridAfter w:val="1"/>
          <w:wAfter w:w="14" w:type="dxa"/>
          <w:cantSplit/>
        </w:trPr>
        <w:tc>
          <w:tcPr>
            <w:tcW w:w="2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D6A8E" w:rsidRDefault="003D6A8E"/>
          <w:p w:rsidR="003D6A8E" w:rsidRDefault="003D6A8E">
            <w:r>
              <w:rPr>
                <w:b/>
              </w:rPr>
              <w:t>Job Summary:</w:t>
            </w:r>
          </w:p>
        </w:tc>
        <w:tc>
          <w:tcPr>
            <w:tcW w:w="8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6A8E" w:rsidRPr="005963D6" w:rsidRDefault="005963D6" w:rsidP="005963D6">
            <w:pPr>
              <w:rPr>
                <w:szCs w:val="24"/>
              </w:rPr>
            </w:pPr>
            <w:r w:rsidRPr="005963D6">
              <w:rPr>
                <w:szCs w:val="24"/>
              </w:rPr>
              <w:t xml:space="preserve">To </w:t>
            </w:r>
            <w:r w:rsidRPr="005963D6">
              <w:rPr>
                <w:spacing w:val="-1"/>
                <w:szCs w:val="24"/>
              </w:rPr>
              <w:t>perform</w:t>
            </w:r>
            <w:r w:rsidRPr="005963D6">
              <w:rPr>
                <w:spacing w:val="1"/>
                <w:szCs w:val="24"/>
              </w:rPr>
              <w:t xml:space="preserve"> </w:t>
            </w:r>
            <w:r w:rsidRPr="005963D6">
              <w:rPr>
                <w:spacing w:val="-1"/>
                <w:szCs w:val="24"/>
              </w:rPr>
              <w:t>an</w:t>
            </w:r>
            <w:r w:rsidRPr="005963D6">
              <w:rPr>
                <w:szCs w:val="24"/>
              </w:rPr>
              <w:t xml:space="preserve"> extensive</w:t>
            </w:r>
            <w:r w:rsidRPr="005963D6">
              <w:rPr>
                <w:spacing w:val="-1"/>
                <w:szCs w:val="24"/>
              </w:rPr>
              <w:t xml:space="preserve"> </w:t>
            </w:r>
            <w:r w:rsidRPr="005963D6">
              <w:rPr>
                <w:szCs w:val="24"/>
              </w:rPr>
              <w:t>number</w:t>
            </w:r>
            <w:r w:rsidRPr="005963D6">
              <w:rPr>
                <w:spacing w:val="-2"/>
                <w:szCs w:val="24"/>
              </w:rPr>
              <w:t xml:space="preserve"> </w:t>
            </w:r>
            <w:r w:rsidRPr="005963D6">
              <w:rPr>
                <w:szCs w:val="24"/>
              </w:rPr>
              <w:t xml:space="preserve">of </w:t>
            </w:r>
            <w:r w:rsidRPr="005963D6">
              <w:rPr>
                <w:spacing w:val="-1"/>
                <w:szCs w:val="24"/>
              </w:rPr>
              <w:t>data</w:t>
            </w:r>
            <w:r w:rsidRPr="005963D6">
              <w:rPr>
                <w:spacing w:val="1"/>
                <w:szCs w:val="24"/>
              </w:rPr>
              <w:t xml:space="preserve"> </w:t>
            </w:r>
            <w:r w:rsidRPr="005963D6">
              <w:rPr>
                <w:spacing w:val="-1"/>
                <w:szCs w:val="24"/>
              </w:rPr>
              <w:t>collection</w:t>
            </w:r>
            <w:r w:rsidRPr="005963D6">
              <w:rPr>
                <w:szCs w:val="24"/>
              </w:rPr>
              <w:t xml:space="preserve"> </w:t>
            </w:r>
            <w:r w:rsidRPr="005963D6">
              <w:rPr>
                <w:spacing w:val="-1"/>
                <w:szCs w:val="24"/>
              </w:rPr>
              <w:t>functions</w:t>
            </w:r>
            <w:r w:rsidRPr="005963D6">
              <w:rPr>
                <w:szCs w:val="24"/>
              </w:rPr>
              <w:t xml:space="preserve"> </w:t>
            </w:r>
            <w:r w:rsidRPr="005963D6">
              <w:rPr>
                <w:spacing w:val="-1"/>
                <w:szCs w:val="24"/>
              </w:rPr>
              <w:t>as</w:t>
            </w:r>
            <w:r w:rsidRPr="005963D6">
              <w:rPr>
                <w:szCs w:val="24"/>
              </w:rPr>
              <w:t xml:space="preserve"> </w:t>
            </w:r>
            <w:r w:rsidRPr="005963D6">
              <w:rPr>
                <w:spacing w:val="-1"/>
                <w:szCs w:val="24"/>
              </w:rPr>
              <w:t>delegated</w:t>
            </w:r>
            <w:r w:rsidRPr="005963D6">
              <w:rPr>
                <w:spacing w:val="69"/>
                <w:szCs w:val="24"/>
              </w:rPr>
              <w:t xml:space="preserve"> </w:t>
            </w:r>
            <w:r w:rsidRPr="005963D6">
              <w:rPr>
                <w:spacing w:val="1"/>
                <w:szCs w:val="24"/>
              </w:rPr>
              <w:t>by</w:t>
            </w:r>
            <w:r w:rsidRPr="005963D6">
              <w:rPr>
                <w:spacing w:val="-5"/>
                <w:szCs w:val="24"/>
              </w:rPr>
              <w:t xml:space="preserve"> </w:t>
            </w:r>
            <w:r w:rsidRPr="005963D6">
              <w:rPr>
                <w:szCs w:val="24"/>
              </w:rPr>
              <w:t xml:space="preserve">the </w:t>
            </w:r>
            <w:r w:rsidRPr="005963D6">
              <w:rPr>
                <w:spacing w:val="-1"/>
                <w:szCs w:val="24"/>
              </w:rPr>
              <w:t>physician</w:t>
            </w:r>
            <w:r w:rsidRPr="005963D6">
              <w:rPr>
                <w:szCs w:val="24"/>
              </w:rPr>
              <w:t xml:space="preserve"> to</w:t>
            </w:r>
            <w:r w:rsidRPr="005963D6">
              <w:rPr>
                <w:spacing w:val="2"/>
                <w:szCs w:val="24"/>
              </w:rPr>
              <w:t xml:space="preserve"> </w:t>
            </w:r>
            <w:r w:rsidRPr="005963D6">
              <w:rPr>
                <w:spacing w:val="-1"/>
                <w:szCs w:val="24"/>
              </w:rPr>
              <w:t>allow</w:t>
            </w:r>
            <w:r w:rsidRPr="005963D6">
              <w:rPr>
                <w:szCs w:val="24"/>
              </w:rPr>
              <w:t xml:space="preserve"> </w:t>
            </w:r>
            <w:r w:rsidRPr="005963D6">
              <w:rPr>
                <w:spacing w:val="-1"/>
                <w:szCs w:val="24"/>
              </w:rPr>
              <w:t>for</w:t>
            </w:r>
            <w:r w:rsidRPr="005963D6">
              <w:rPr>
                <w:szCs w:val="24"/>
              </w:rPr>
              <w:t xml:space="preserve"> </w:t>
            </w:r>
            <w:r w:rsidRPr="005963D6">
              <w:rPr>
                <w:spacing w:val="-1"/>
                <w:szCs w:val="24"/>
              </w:rPr>
              <w:t>proper</w:t>
            </w:r>
            <w:r w:rsidRPr="005963D6">
              <w:rPr>
                <w:szCs w:val="24"/>
              </w:rPr>
              <w:t xml:space="preserve"> </w:t>
            </w:r>
            <w:r w:rsidRPr="005963D6">
              <w:rPr>
                <w:spacing w:val="-1"/>
                <w:szCs w:val="24"/>
              </w:rPr>
              <w:t>professional</w:t>
            </w:r>
            <w:r w:rsidRPr="005963D6">
              <w:rPr>
                <w:szCs w:val="24"/>
              </w:rPr>
              <w:t xml:space="preserve"> </w:t>
            </w:r>
            <w:r w:rsidRPr="005963D6">
              <w:rPr>
                <w:spacing w:val="-1"/>
                <w:szCs w:val="24"/>
              </w:rPr>
              <w:t>diagnosis</w:t>
            </w:r>
            <w:r w:rsidRPr="005963D6">
              <w:rPr>
                <w:szCs w:val="24"/>
              </w:rPr>
              <w:t xml:space="preserve"> of patients and</w:t>
            </w:r>
            <w:r w:rsidRPr="005963D6">
              <w:rPr>
                <w:spacing w:val="69"/>
                <w:szCs w:val="24"/>
              </w:rPr>
              <w:t xml:space="preserve"> </w:t>
            </w:r>
            <w:r w:rsidRPr="005963D6">
              <w:rPr>
                <w:szCs w:val="24"/>
              </w:rPr>
              <w:t>to do so in a way</w:t>
            </w:r>
            <w:r w:rsidRPr="005963D6">
              <w:rPr>
                <w:spacing w:val="-5"/>
                <w:szCs w:val="24"/>
              </w:rPr>
              <w:t xml:space="preserve"> </w:t>
            </w:r>
            <w:r w:rsidRPr="005963D6">
              <w:rPr>
                <w:szCs w:val="24"/>
              </w:rPr>
              <w:t xml:space="preserve">that instills </w:t>
            </w:r>
            <w:r w:rsidRPr="005963D6">
              <w:rPr>
                <w:spacing w:val="-1"/>
                <w:szCs w:val="24"/>
              </w:rPr>
              <w:t>patient</w:t>
            </w:r>
            <w:r w:rsidRPr="005963D6">
              <w:rPr>
                <w:szCs w:val="24"/>
              </w:rPr>
              <w:t xml:space="preserve"> </w:t>
            </w:r>
            <w:r w:rsidRPr="005963D6">
              <w:rPr>
                <w:spacing w:val="-1"/>
                <w:szCs w:val="24"/>
              </w:rPr>
              <w:t xml:space="preserve">confidence </w:t>
            </w:r>
            <w:r w:rsidRPr="005963D6">
              <w:rPr>
                <w:szCs w:val="24"/>
              </w:rPr>
              <w:t>in</w:t>
            </w:r>
            <w:r w:rsidRPr="005963D6">
              <w:rPr>
                <w:spacing w:val="2"/>
                <w:szCs w:val="24"/>
              </w:rPr>
              <w:t xml:space="preserve"> </w:t>
            </w:r>
            <w:r w:rsidRPr="005963D6">
              <w:rPr>
                <w:szCs w:val="24"/>
              </w:rPr>
              <w:t xml:space="preserve">the </w:t>
            </w:r>
            <w:r w:rsidRPr="005963D6">
              <w:rPr>
                <w:spacing w:val="-1"/>
                <w:szCs w:val="24"/>
              </w:rPr>
              <w:t>treatment.  Demonstrate</w:t>
            </w:r>
            <w:r w:rsidRPr="005963D6">
              <w:rPr>
                <w:szCs w:val="24"/>
              </w:rPr>
              <w:t xml:space="preserve"> </w:t>
            </w:r>
            <w:r w:rsidRPr="005963D6">
              <w:rPr>
                <w:spacing w:val="-1"/>
                <w:szCs w:val="24"/>
              </w:rPr>
              <w:t>ophthalmic</w:t>
            </w:r>
            <w:r w:rsidRPr="005963D6">
              <w:rPr>
                <w:spacing w:val="1"/>
                <w:szCs w:val="24"/>
              </w:rPr>
              <w:t xml:space="preserve"> </w:t>
            </w:r>
            <w:r w:rsidRPr="005963D6">
              <w:rPr>
                <w:spacing w:val="-1"/>
                <w:szCs w:val="24"/>
              </w:rPr>
              <w:t>technician</w:t>
            </w:r>
            <w:r w:rsidRPr="005963D6">
              <w:rPr>
                <w:szCs w:val="24"/>
              </w:rPr>
              <w:t xml:space="preserve"> skills.</w:t>
            </w:r>
          </w:p>
        </w:tc>
      </w:tr>
      <w:tr w:rsidR="003D6A8E" w:rsidTr="005963D6">
        <w:trPr>
          <w:cantSplit/>
        </w:trPr>
        <w:tc>
          <w:tcPr>
            <w:tcW w:w="86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3D6A8E" w:rsidRDefault="003D6A8E"/>
          <w:p w:rsidR="003D6A8E" w:rsidRDefault="003D6A8E">
            <w:r>
              <w:rPr>
                <w:b/>
              </w:rPr>
              <w:t>Essential Functions</w:t>
            </w:r>
            <w:r>
              <w:t>: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3D6A8E" w:rsidRDefault="003D6A8E">
            <w:pPr>
              <w:jc w:val="center"/>
              <w:rPr>
                <w:b/>
              </w:rPr>
            </w:pPr>
          </w:p>
          <w:p w:rsidR="003D6A8E" w:rsidRDefault="003D6A8E">
            <w:pPr>
              <w:jc w:val="center"/>
              <w:rPr>
                <w:b/>
              </w:rPr>
            </w:pPr>
            <w:r>
              <w:rPr>
                <w:b/>
              </w:rPr>
              <w:t>% of Time</w:t>
            </w:r>
          </w:p>
        </w:tc>
      </w:tr>
      <w:tr w:rsidR="005963D6" w:rsidTr="005963D6">
        <w:trPr>
          <w:cantSplit/>
        </w:trPr>
        <w:tc>
          <w:tcPr>
            <w:tcW w:w="86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63D6" w:rsidRPr="005963D6" w:rsidRDefault="005963D6" w:rsidP="005963D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3D6">
              <w:rPr>
                <w:rFonts w:ascii="Times New Roman" w:hAnsi="Times New Roman" w:cs="Times New Roman"/>
                <w:sz w:val="24"/>
                <w:szCs w:val="24"/>
              </w:rPr>
              <w:t xml:space="preserve"> Preparing the surgical room and equipment and observing the patient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63D6" w:rsidRDefault="005963D6">
            <w:pPr>
              <w:jc w:val="center"/>
            </w:pPr>
            <w:r>
              <w:t>20%</w:t>
            </w:r>
          </w:p>
        </w:tc>
      </w:tr>
      <w:tr w:rsidR="005963D6" w:rsidTr="005963D6">
        <w:trPr>
          <w:cantSplit/>
        </w:trPr>
        <w:tc>
          <w:tcPr>
            <w:tcW w:w="86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63D6" w:rsidRPr="005963D6" w:rsidRDefault="005963D6" w:rsidP="005963D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History taking; </w:t>
            </w:r>
            <w:r w:rsidRPr="005963D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5963D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963D6">
              <w:rPr>
                <w:rFonts w:ascii="Times New Roman" w:hAnsi="Times New Roman" w:cs="Times New Roman"/>
                <w:sz w:val="24"/>
                <w:szCs w:val="24"/>
              </w:rPr>
              <w:t>include</w:t>
            </w:r>
            <w:r w:rsidRPr="005963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chief</w:t>
            </w:r>
            <w:r w:rsidRPr="0059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3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compliant,</w:t>
            </w:r>
            <w:r w:rsidRPr="005963D6">
              <w:rPr>
                <w:rFonts w:ascii="Times New Roman" w:hAnsi="Times New Roman" w:cs="Times New Roman"/>
                <w:sz w:val="24"/>
                <w:szCs w:val="24"/>
              </w:rPr>
              <w:t xml:space="preserve"> history</w:t>
            </w:r>
            <w:r w:rsidRPr="005963D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963D6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5963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present</w:t>
            </w:r>
            <w:r w:rsidRPr="0059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3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illness,</w:t>
            </w:r>
            <w:r w:rsidRPr="005963D6">
              <w:rPr>
                <w:rFonts w:ascii="Times New Roman" w:hAnsi="Times New Roman" w:cs="Times New Roman"/>
                <w:sz w:val="24"/>
                <w:szCs w:val="24"/>
              </w:rPr>
              <w:t xml:space="preserve"> past</w:t>
            </w:r>
            <w:r w:rsidRPr="005963D6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5963D6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r w:rsidRPr="005963D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963D6">
              <w:rPr>
                <w:rFonts w:ascii="Times New Roman" w:hAnsi="Times New Roman" w:cs="Times New Roman"/>
                <w:sz w:val="24"/>
                <w:szCs w:val="24"/>
              </w:rPr>
              <w:t>(ocular</w:t>
            </w:r>
            <w:r w:rsidRPr="005963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963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</w:t>
            </w:r>
            <w:r w:rsidRPr="005963D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963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general),</w:t>
            </w:r>
            <w:r w:rsidRPr="005963D6">
              <w:rPr>
                <w:rFonts w:ascii="Times New Roman" w:hAnsi="Times New Roman" w:cs="Times New Roman"/>
                <w:sz w:val="24"/>
                <w:szCs w:val="24"/>
              </w:rPr>
              <w:t xml:space="preserve"> family</w:t>
            </w:r>
            <w:r w:rsidRPr="005963D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963D6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r w:rsidRPr="005963D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963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(ocular</w:t>
            </w:r>
            <w:r w:rsidRPr="0059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3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</w:t>
            </w:r>
            <w:r w:rsidRPr="005963D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963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general),</w:t>
            </w:r>
            <w:r w:rsidRPr="005963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963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</w:t>
            </w:r>
            <w:r w:rsidRPr="005963D6">
              <w:rPr>
                <w:rFonts w:ascii="Times New Roman" w:hAnsi="Times New Roman" w:cs="Times New Roman"/>
                <w:sz w:val="24"/>
                <w:szCs w:val="24"/>
              </w:rPr>
              <w:t xml:space="preserve"> history</w:t>
            </w:r>
            <w:r w:rsidRPr="005963D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963D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5963D6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5963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allergies</w:t>
            </w:r>
            <w:r w:rsidRPr="00596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3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</w:t>
            </w:r>
            <w:r w:rsidRPr="005963D6">
              <w:rPr>
                <w:rFonts w:ascii="Times New Roman" w:hAnsi="Times New Roman" w:cs="Times New Roman"/>
                <w:sz w:val="24"/>
                <w:szCs w:val="24"/>
              </w:rPr>
              <w:t xml:space="preserve"> medications.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63D6" w:rsidRDefault="005963D6">
            <w:pPr>
              <w:jc w:val="center"/>
            </w:pPr>
            <w:r>
              <w:t>20%</w:t>
            </w:r>
          </w:p>
        </w:tc>
      </w:tr>
      <w:tr w:rsidR="005963D6" w:rsidTr="005963D6">
        <w:trPr>
          <w:cantSplit/>
        </w:trPr>
        <w:tc>
          <w:tcPr>
            <w:tcW w:w="86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63D6" w:rsidRPr="005963D6" w:rsidRDefault="005963D6" w:rsidP="005963D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3D6">
              <w:rPr>
                <w:rFonts w:ascii="Times New Roman" w:eastAsia="Times New Roman" w:hAnsi="Times New Roman" w:cs="Times New Roman"/>
                <w:sz w:val="24"/>
                <w:szCs w:val="24"/>
              </w:rPr>
              <w:t>Visual acuity measurement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63D6" w:rsidRDefault="005963D6">
            <w:pPr>
              <w:jc w:val="center"/>
            </w:pPr>
            <w:r>
              <w:t>5%</w:t>
            </w:r>
          </w:p>
        </w:tc>
      </w:tr>
      <w:tr w:rsidR="005963D6" w:rsidTr="005963D6">
        <w:trPr>
          <w:cantSplit/>
        </w:trPr>
        <w:tc>
          <w:tcPr>
            <w:tcW w:w="86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63D6" w:rsidRPr="005963D6" w:rsidRDefault="005963D6" w:rsidP="005963D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3D6">
              <w:rPr>
                <w:rFonts w:ascii="Times New Roman" w:eastAsia="Times New Roman" w:hAnsi="Times New Roman" w:cs="Times New Roman"/>
                <w:sz w:val="24"/>
                <w:szCs w:val="24"/>
              </w:rPr>
              <w:t>Refractometry (measurements for the glasses prescription)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63D6" w:rsidRDefault="005963D6">
            <w:pPr>
              <w:jc w:val="center"/>
            </w:pPr>
            <w:r>
              <w:t>15%</w:t>
            </w:r>
          </w:p>
        </w:tc>
      </w:tr>
      <w:tr w:rsidR="005963D6" w:rsidTr="005963D6">
        <w:trPr>
          <w:cantSplit/>
        </w:trPr>
        <w:tc>
          <w:tcPr>
            <w:tcW w:w="86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63D6" w:rsidRPr="005963D6" w:rsidRDefault="005963D6" w:rsidP="005963D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3D6">
              <w:rPr>
                <w:rFonts w:ascii="Times New Roman" w:eastAsia="Times New Roman" w:hAnsi="Times New Roman" w:cs="Times New Roman"/>
                <w:sz w:val="24"/>
                <w:szCs w:val="24"/>
              </w:rPr>
              <w:t>Tonometry (measure eye pressure)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63D6" w:rsidRDefault="005963D6">
            <w:pPr>
              <w:jc w:val="center"/>
            </w:pPr>
            <w:r>
              <w:t>5%</w:t>
            </w:r>
          </w:p>
        </w:tc>
      </w:tr>
      <w:tr w:rsidR="005963D6" w:rsidTr="005963D6">
        <w:trPr>
          <w:cantSplit/>
        </w:trPr>
        <w:tc>
          <w:tcPr>
            <w:tcW w:w="86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63D6" w:rsidRPr="005963D6" w:rsidRDefault="005963D6" w:rsidP="005963D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3D6">
              <w:rPr>
                <w:rFonts w:ascii="Times New Roman" w:eastAsia="Times New Roman" w:hAnsi="Times New Roman" w:cs="Times New Roman"/>
                <w:sz w:val="24"/>
                <w:szCs w:val="24"/>
              </w:rPr>
              <w:t>Measure pupil size and reactivity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63D6" w:rsidRDefault="005963D6">
            <w:pPr>
              <w:jc w:val="center"/>
            </w:pPr>
            <w:r>
              <w:t>5%</w:t>
            </w:r>
          </w:p>
        </w:tc>
      </w:tr>
      <w:tr w:rsidR="005963D6" w:rsidTr="005963D6">
        <w:trPr>
          <w:cantSplit/>
        </w:trPr>
        <w:tc>
          <w:tcPr>
            <w:tcW w:w="86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63D6" w:rsidRPr="005963D6" w:rsidRDefault="005963D6" w:rsidP="005963D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3D6">
              <w:rPr>
                <w:rFonts w:ascii="Times New Roman" w:eastAsia="Times New Roman" w:hAnsi="Times New Roman" w:cs="Times New Roman"/>
                <w:sz w:val="24"/>
                <w:szCs w:val="24"/>
              </w:rPr>
              <w:t>Test and measure eye muscle function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63D6" w:rsidRDefault="005963D6">
            <w:pPr>
              <w:jc w:val="center"/>
            </w:pPr>
            <w:r>
              <w:t>10%</w:t>
            </w:r>
          </w:p>
        </w:tc>
      </w:tr>
      <w:tr w:rsidR="005963D6" w:rsidTr="005963D6">
        <w:trPr>
          <w:cantSplit/>
          <w:trHeight w:val="651"/>
        </w:trPr>
        <w:tc>
          <w:tcPr>
            <w:tcW w:w="86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63D6" w:rsidRPr="005963D6" w:rsidRDefault="005963D6" w:rsidP="005963D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3D6">
              <w:rPr>
                <w:rFonts w:ascii="Times New Roman" w:eastAsia="Times New Roman" w:hAnsi="Times New Roman" w:cs="Times New Roman"/>
                <w:sz w:val="24"/>
                <w:szCs w:val="24"/>
              </w:rPr>
              <w:t>Visual field testing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63D6" w:rsidRDefault="005963D6">
            <w:pPr>
              <w:jc w:val="center"/>
            </w:pPr>
            <w:r>
              <w:t>10%</w:t>
            </w:r>
          </w:p>
        </w:tc>
      </w:tr>
      <w:tr w:rsidR="005963D6" w:rsidTr="005963D6">
        <w:trPr>
          <w:cantSplit/>
        </w:trPr>
        <w:tc>
          <w:tcPr>
            <w:tcW w:w="86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63D6" w:rsidRPr="005963D6" w:rsidRDefault="005963D6" w:rsidP="005963D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3D6">
              <w:rPr>
                <w:rFonts w:ascii="Times New Roman" w:hAnsi="Times New Roman" w:cs="Times New Roman"/>
                <w:sz w:val="24"/>
                <w:szCs w:val="24"/>
              </w:rPr>
              <w:t>Color vision and muscle movement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63D6" w:rsidRDefault="005963D6">
            <w:pPr>
              <w:jc w:val="center"/>
            </w:pPr>
            <w:r>
              <w:t>2%</w:t>
            </w:r>
          </w:p>
        </w:tc>
      </w:tr>
      <w:tr w:rsidR="005963D6" w:rsidTr="005963D6">
        <w:trPr>
          <w:cantSplit/>
        </w:trPr>
        <w:tc>
          <w:tcPr>
            <w:tcW w:w="86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63D6" w:rsidRPr="005963D6" w:rsidRDefault="005963D6" w:rsidP="005963D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3D6">
              <w:rPr>
                <w:rFonts w:ascii="Times New Roman" w:eastAsia="Times New Roman" w:hAnsi="Times New Roman" w:cs="Times New Roman"/>
                <w:sz w:val="24"/>
                <w:szCs w:val="24"/>
              </w:rPr>
              <w:t>Corneal thickness measurement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63D6" w:rsidRDefault="005963D6">
            <w:pPr>
              <w:jc w:val="center"/>
            </w:pPr>
            <w:r>
              <w:t>2%</w:t>
            </w:r>
          </w:p>
        </w:tc>
      </w:tr>
      <w:tr w:rsidR="005963D6" w:rsidTr="005963D6">
        <w:trPr>
          <w:cantSplit/>
        </w:trPr>
        <w:tc>
          <w:tcPr>
            <w:tcW w:w="86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63D6" w:rsidRPr="005963D6" w:rsidRDefault="005963D6" w:rsidP="005963D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3D6">
              <w:rPr>
                <w:rFonts w:ascii="Times New Roman" w:hAnsi="Times New Roman" w:cs="Times New Roman"/>
                <w:sz w:val="24"/>
                <w:szCs w:val="24"/>
              </w:rPr>
              <w:t>Preparing the surgical room and equipment and observing the patient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63D6" w:rsidRDefault="005963D6">
            <w:pPr>
              <w:jc w:val="center"/>
            </w:pPr>
            <w:r>
              <w:t>6%</w:t>
            </w:r>
          </w:p>
        </w:tc>
      </w:tr>
      <w:tr w:rsidR="003D6A8E" w:rsidTr="005963D6">
        <w:trPr>
          <w:cantSplit/>
        </w:trPr>
        <w:tc>
          <w:tcPr>
            <w:tcW w:w="110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63D6" w:rsidRPr="005963D6" w:rsidRDefault="003D6A8E" w:rsidP="005963D6">
            <w:pPr>
              <w:pStyle w:val="BodyText"/>
              <w:tabs>
                <w:tab w:val="left" w:pos="1541"/>
              </w:tabs>
              <w:ind w:left="0" w:right="112" w:firstLine="0"/>
              <w:jc w:val="both"/>
              <w:rPr>
                <w:rFonts w:cs="Times New Roman"/>
              </w:rPr>
            </w:pPr>
            <w:r>
              <w:rPr>
                <w:b/>
              </w:rPr>
              <w:lastRenderedPageBreak/>
              <w:t>Other Responsibilities:</w:t>
            </w:r>
            <w:r>
              <w:t xml:space="preserve">  </w:t>
            </w:r>
            <w:r w:rsidR="0024696E" w:rsidRPr="005963D6">
              <w:rPr>
                <w:rFonts w:cs="Times New Roman"/>
              </w:rPr>
              <w:t>.</w:t>
            </w:r>
            <w:r w:rsidR="005963D6" w:rsidRPr="005963D6">
              <w:rPr>
                <w:rFonts w:cs="Times New Roman"/>
                <w:spacing w:val="-1"/>
              </w:rPr>
              <w:t xml:space="preserve"> Determine which</w:t>
            </w:r>
            <w:r w:rsidR="005963D6" w:rsidRPr="005963D6">
              <w:rPr>
                <w:rFonts w:cs="Times New Roman"/>
              </w:rPr>
              <w:t xml:space="preserve"> patient</w:t>
            </w:r>
            <w:r w:rsidR="005963D6" w:rsidRPr="005963D6">
              <w:rPr>
                <w:rFonts w:cs="Times New Roman"/>
                <w:spacing w:val="4"/>
              </w:rPr>
              <w:t xml:space="preserve"> </w:t>
            </w:r>
            <w:r w:rsidR="005963D6" w:rsidRPr="005963D6">
              <w:rPr>
                <w:rFonts w:cs="Times New Roman"/>
              </w:rPr>
              <w:t>should be</w:t>
            </w:r>
            <w:r w:rsidR="005963D6" w:rsidRPr="005963D6">
              <w:rPr>
                <w:rFonts w:cs="Times New Roman"/>
                <w:spacing w:val="-1"/>
              </w:rPr>
              <w:t xml:space="preserve"> </w:t>
            </w:r>
            <w:r w:rsidR="005963D6" w:rsidRPr="005963D6">
              <w:rPr>
                <w:rFonts w:cs="Times New Roman"/>
              </w:rPr>
              <w:t>next to be</w:t>
            </w:r>
            <w:r w:rsidR="005963D6" w:rsidRPr="005963D6">
              <w:rPr>
                <w:rFonts w:cs="Times New Roman"/>
                <w:spacing w:val="-1"/>
              </w:rPr>
              <w:t xml:space="preserve"> taken</w:t>
            </w:r>
            <w:r w:rsidR="005963D6" w:rsidRPr="005963D6">
              <w:rPr>
                <w:rFonts w:cs="Times New Roman"/>
              </w:rPr>
              <w:t xml:space="preserve"> </w:t>
            </w:r>
            <w:r w:rsidR="005963D6" w:rsidRPr="005963D6">
              <w:rPr>
                <w:rFonts w:cs="Times New Roman"/>
                <w:spacing w:val="-1"/>
              </w:rPr>
              <w:t>from</w:t>
            </w:r>
            <w:r w:rsidR="005963D6" w:rsidRPr="005963D6">
              <w:rPr>
                <w:rFonts w:cs="Times New Roman"/>
              </w:rPr>
              <w:t xml:space="preserve"> the</w:t>
            </w:r>
            <w:r w:rsidR="005963D6" w:rsidRPr="005963D6">
              <w:rPr>
                <w:rFonts w:cs="Times New Roman"/>
                <w:spacing w:val="-1"/>
              </w:rPr>
              <w:t xml:space="preserve"> </w:t>
            </w:r>
            <w:r w:rsidR="005963D6" w:rsidRPr="005963D6">
              <w:rPr>
                <w:rFonts w:cs="Times New Roman"/>
              </w:rPr>
              <w:t>waiting</w:t>
            </w:r>
            <w:r w:rsidR="005963D6" w:rsidRPr="005963D6">
              <w:rPr>
                <w:rFonts w:cs="Times New Roman"/>
                <w:spacing w:val="-3"/>
              </w:rPr>
              <w:t xml:space="preserve"> </w:t>
            </w:r>
            <w:r w:rsidR="005963D6" w:rsidRPr="005963D6">
              <w:rPr>
                <w:rFonts w:cs="Times New Roman"/>
              </w:rPr>
              <w:t>room</w:t>
            </w:r>
            <w:r w:rsidR="005963D6" w:rsidRPr="005963D6">
              <w:rPr>
                <w:rFonts w:cs="Times New Roman"/>
                <w:spacing w:val="1"/>
              </w:rPr>
              <w:t xml:space="preserve"> </w:t>
            </w:r>
            <w:r w:rsidR="005963D6" w:rsidRPr="005963D6">
              <w:rPr>
                <w:rFonts w:cs="Times New Roman"/>
                <w:spacing w:val="-1"/>
              </w:rPr>
              <w:t>and</w:t>
            </w:r>
            <w:r w:rsidR="005963D6" w:rsidRPr="005963D6">
              <w:rPr>
                <w:rFonts w:cs="Times New Roman"/>
              </w:rPr>
              <w:t xml:space="preserve"> to</w:t>
            </w:r>
            <w:r w:rsidR="005963D6" w:rsidRPr="005963D6">
              <w:rPr>
                <w:rFonts w:cs="Times New Roman"/>
                <w:spacing w:val="35"/>
              </w:rPr>
              <w:t xml:space="preserve"> </w:t>
            </w:r>
            <w:r w:rsidR="005963D6" w:rsidRPr="005963D6">
              <w:rPr>
                <w:rFonts w:cs="Times New Roman"/>
                <w:spacing w:val="-1"/>
              </w:rPr>
              <w:t xml:space="preserve">have </w:t>
            </w:r>
            <w:r w:rsidR="005963D6" w:rsidRPr="005963D6">
              <w:rPr>
                <w:rFonts w:cs="Times New Roman"/>
              </w:rPr>
              <w:t>testing</w:t>
            </w:r>
            <w:r w:rsidR="005963D6" w:rsidRPr="005963D6">
              <w:rPr>
                <w:rFonts w:cs="Times New Roman"/>
                <w:spacing w:val="-2"/>
              </w:rPr>
              <w:t xml:space="preserve"> </w:t>
            </w:r>
            <w:r w:rsidR="005963D6" w:rsidRPr="005963D6">
              <w:rPr>
                <w:rFonts w:cs="Times New Roman"/>
                <w:spacing w:val="-1"/>
              </w:rPr>
              <w:t>initiated.</w:t>
            </w:r>
            <w:r w:rsidR="005963D6" w:rsidRPr="005963D6">
              <w:rPr>
                <w:rFonts w:cs="Times New Roman"/>
              </w:rPr>
              <w:t xml:space="preserve"> Escort </w:t>
            </w:r>
            <w:r w:rsidR="005963D6" w:rsidRPr="005963D6">
              <w:rPr>
                <w:rFonts w:cs="Times New Roman"/>
                <w:spacing w:val="-1"/>
              </w:rPr>
              <w:t>all</w:t>
            </w:r>
            <w:r w:rsidR="005963D6" w:rsidRPr="005963D6">
              <w:rPr>
                <w:rFonts w:cs="Times New Roman"/>
              </w:rPr>
              <w:t xml:space="preserve"> </w:t>
            </w:r>
            <w:r w:rsidR="005963D6" w:rsidRPr="005963D6">
              <w:rPr>
                <w:rFonts w:cs="Times New Roman"/>
                <w:spacing w:val="-1"/>
              </w:rPr>
              <w:t>patients</w:t>
            </w:r>
            <w:r w:rsidR="005963D6" w:rsidRPr="005963D6">
              <w:rPr>
                <w:rFonts w:cs="Times New Roman"/>
              </w:rPr>
              <w:t xml:space="preserve"> </w:t>
            </w:r>
            <w:r w:rsidR="005963D6" w:rsidRPr="005963D6">
              <w:rPr>
                <w:rFonts w:cs="Times New Roman"/>
                <w:spacing w:val="-1"/>
              </w:rPr>
              <w:t>from</w:t>
            </w:r>
            <w:r w:rsidR="005963D6" w:rsidRPr="005963D6">
              <w:rPr>
                <w:rFonts w:cs="Times New Roman"/>
              </w:rPr>
              <w:t xml:space="preserve"> the</w:t>
            </w:r>
            <w:r w:rsidR="005963D6" w:rsidRPr="005963D6">
              <w:rPr>
                <w:rFonts w:cs="Times New Roman"/>
                <w:spacing w:val="1"/>
              </w:rPr>
              <w:t xml:space="preserve"> </w:t>
            </w:r>
            <w:r w:rsidR="005963D6" w:rsidRPr="005963D6">
              <w:rPr>
                <w:rFonts w:cs="Times New Roman"/>
                <w:spacing w:val="-1"/>
              </w:rPr>
              <w:t>waiting</w:t>
            </w:r>
            <w:r w:rsidR="005963D6" w:rsidRPr="005963D6">
              <w:rPr>
                <w:rFonts w:cs="Times New Roman"/>
                <w:spacing w:val="-2"/>
              </w:rPr>
              <w:t xml:space="preserve"> </w:t>
            </w:r>
            <w:r w:rsidR="005963D6" w:rsidRPr="005963D6">
              <w:rPr>
                <w:rFonts w:cs="Times New Roman"/>
              </w:rPr>
              <w:t xml:space="preserve">room for the </w:t>
            </w:r>
            <w:r w:rsidR="005963D6" w:rsidRPr="005963D6">
              <w:rPr>
                <w:rFonts w:cs="Times New Roman"/>
                <w:spacing w:val="-1"/>
              </w:rPr>
              <w:t>data</w:t>
            </w:r>
            <w:r w:rsidR="005963D6" w:rsidRPr="005963D6">
              <w:rPr>
                <w:rFonts w:cs="Times New Roman"/>
                <w:spacing w:val="63"/>
              </w:rPr>
              <w:t xml:space="preserve"> </w:t>
            </w:r>
            <w:r w:rsidR="005963D6" w:rsidRPr="005963D6">
              <w:rPr>
                <w:rFonts w:cs="Times New Roman"/>
                <w:spacing w:val="-1"/>
              </w:rPr>
              <w:t>collection.</w:t>
            </w:r>
            <w:r w:rsidR="005963D6" w:rsidRPr="005963D6">
              <w:rPr>
                <w:rFonts w:cs="Times New Roman"/>
              </w:rPr>
              <w:t xml:space="preserve"> Following</w:t>
            </w:r>
            <w:r w:rsidR="005963D6" w:rsidRPr="005963D6">
              <w:rPr>
                <w:rFonts w:cs="Times New Roman"/>
                <w:spacing w:val="-3"/>
              </w:rPr>
              <w:t xml:space="preserve"> </w:t>
            </w:r>
            <w:r w:rsidR="005963D6" w:rsidRPr="005963D6">
              <w:rPr>
                <w:rFonts w:cs="Times New Roman"/>
                <w:spacing w:val="-1"/>
              </w:rPr>
              <w:t>testing,</w:t>
            </w:r>
            <w:r w:rsidR="005963D6" w:rsidRPr="005963D6">
              <w:rPr>
                <w:rFonts w:cs="Times New Roman"/>
              </w:rPr>
              <w:t xml:space="preserve"> </w:t>
            </w:r>
            <w:r w:rsidR="005963D6" w:rsidRPr="005963D6">
              <w:rPr>
                <w:rFonts w:cs="Times New Roman"/>
                <w:spacing w:val="-1"/>
              </w:rPr>
              <w:t>advise</w:t>
            </w:r>
            <w:r w:rsidR="005963D6" w:rsidRPr="005963D6">
              <w:rPr>
                <w:rFonts w:cs="Times New Roman"/>
              </w:rPr>
              <w:t xml:space="preserve"> the</w:t>
            </w:r>
            <w:r w:rsidR="005963D6" w:rsidRPr="005963D6">
              <w:rPr>
                <w:rFonts w:cs="Times New Roman"/>
                <w:spacing w:val="-1"/>
              </w:rPr>
              <w:t xml:space="preserve"> </w:t>
            </w:r>
            <w:r w:rsidR="005963D6" w:rsidRPr="005963D6">
              <w:rPr>
                <w:rFonts w:cs="Times New Roman"/>
              </w:rPr>
              <w:t>patient as</w:t>
            </w:r>
            <w:r w:rsidR="005963D6" w:rsidRPr="005963D6">
              <w:rPr>
                <w:rFonts w:cs="Times New Roman"/>
                <w:spacing w:val="1"/>
              </w:rPr>
              <w:t xml:space="preserve"> </w:t>
            </w:r>
            <w:r w:rsidR="005963D6" w:rsidRPr="005963D6">
              <w:rPr>
                <w:rFonts w:cs="Times New Roman"/>
              </w:rPr>
              <w:t xml:space="preserve">to who will </w:t>
            </w:r>
            <w:r w:rsidR="005963D6" w:rsidRPr="005963D6">
              <w:rPr>
                <w:rFonts w:cs="Times New Roman"/>
                <w:spacing w:val="-1"/>
              </w:rPr>
              <w:t xml:space="preserve">see </w:t>
            </w:r>
            <w:r w:rsidR="005963D6" w:rsidRPr="005963D6">
              <w:rPr>
                <w:rFonts w:cs="Times New Roman"/>
              </w:rPr>
              <w:t>them next and</w:t>
            </w:r>
            <w:r w:rsidR="005963D6" w:rsidRPr="005963D6">
              <w:rPr>
                <w:rFonts w:cs="Times New Roman"/>
                <w:spacing w:val="45"/>
              </w:rPr>
              <w:t xml:space="preserve"> </w:t>
            </w:r>
            <w:r w:rsidR="005963D6" w:rsidRPr="005963D6">
              <w:rPr>
                <w:rFonts w:cs="Times New Roman"/>
              </w:rPr>
              <w:t>make</w:t>
            </w:r>
            <w:r w:rsidR="005963D6" w:rsidRPr="005963D6">
              <w:rPr>
                <w:rFonts w:cs="Times New Roman"/>
                <w:spacing w:val="-2"/>
              </w:rPr>
              <w:t xml:space="preserve"> </w:t>
            </w:r>
            <w:r w:rsidR="005963D6" w:rsidRPr="005963D6">
              <w:rPr>
                <w:rFonts w:cs="Times New Roman"/>
              </w:rPr>
              <w:t xml:space="preserve">them </w:t>
            </w:r>
            <w:r w:rsidR="005963D6" w:rsidRPr="005963D6">
              <w:rPr>
                <w:rFonts w:cs="Times New Roman"/>
                <w:spacing w:val="-1"/>
              </w:rPr>
              <w:t>comfortable</w:t>
            </w:r>
            <w:r w:rsidR="005963D6" w:rsidRPr="005963D6">
              <w:rPr>
                <w:rFonts w:cs="Times New Roman"/>
                <w:spacing w:val="1"/>
              </w:rPr>
              <w:t xml:space="preserve"> </w:t>
            </w:r>
            <w:r w:rsidR="005963D6" w:rsidRPr="005963D6">
              <w:rPr>
                <w:rFonts w:cs="Times New Roman"/>
              </w:rPr>
              <w:t>during</w:t>
            </w:r>
            <w:r w:rsidR="005963D6" w:rsidRPr="005963D6">
              <w:rPr>
                <w:rFonts w:cs="Times New Roman"/>
                <w:spacing w:val="-3"/>
              </w:rPr>
              <w:t xml:space="preserve"> </w:t>
            </w:r>
            <w:r w:rsidR="005963D6" w:rsidRPr="005963D6">
              <w:rPr>
                <w:rFonts w:cs="Times New Roman"/>
              </w:rPr>
              <w:t>the</w:t>
            </w:r>
            <w:r w:rsidR="005963D6" w:rsidRPr="005963D6">
              <w:rPr>
                <w:rFonts w:cs="Times New Roman"/>
                <w:spacing w:val="1"/>
              </w:rPr>
              <w:t xml:space="preserve"> </w:t>
            </w:r>
            <w:r w:rsidR="005963D6" w:rsidRPr="005963D6">
              <w:rPr>
                <w:rFonts w:cs="Times New Roman"/>
              </w:rPr>
              <w:t xml:space="preserve">wait. </w:t>
            </w:r>
            <w:r w:rsidR="005963D6" w:rsidRPr="005963D6">
              <w:rPr>
                <w:rFonts w:cs="Times New Roman"/>
                <w:spacing w:val="-1"/>
              </w:rPr>
              <w:t>Maintain</w:t>
            </w:r>
            <w:r w:rsidR="005963D6" w:rsidRPr="005963D6">
              <w:rPr>
                <w:rFonts w:cs="Times New Roman"/>
              </w:rPr>
              <w:t xml:space="preserve"> a smooth flow</w:t>
            </w:r>
            <w:r w:rsidR="005963D6" w:rsidRPr="005963D6">
              <w:rPr>
                <w:rFonts w:cs="Times New Roman"/>
                <w:spacing w:val="-1"/>
              </w:rPr>
              <w:t xml:space="preserve"> </w:t>
            </w:r>
            <w:r w:rsidR="005963D6" w:rsidRPr="005963D6">
              <w:rPr>
                <w:rFonts w:cs="Times New Roman"/>
              </w:rPr>
              <w:t xml:space="preserve">of </w:t>
            </w:r>
            <w:r w:rsidR="005963D6" w:rsidRPr="005963D6">
              <w:rPr>
                <w:rFonts w:cs="Times New Roman"/>
                <w:spacing w:val="-1"/>
              </w:rPr>
              <w:t>patients</w:t>
            </w:r>
            <w:r w:rsidR="005963D6" w:rsidRPr="005963D6">
              <w:rPr>
                <w:rFonts w:cs="Times New Roman"/>
              </w:rPr>
              <w:t xml:space="preserve"> to the </w:t>
            </w:r>
            <w:r w:rsidR="005963D6" w:rsidRPr="005963D6">
              <w:rPr>
                <w:rFonts w:cs="Times New Roman"/>
                <w:spacing w:val="-1"/>
              </w:rPr>
              <w:t>physician,</w:t>
            </w:r>
            <w:r w:rsidR="005963D6" w:rsidRPr="005963D6">
              <w:rPr>
                <w:rFonts w:cs="Times New Roman"/>
              </w:rPr>
              <w:t xml:space="preserve"> </w:t>
            </w:r>
            <w:r w:rsidR="005963D6" w:rsidRPr="005963D6">
              <w:rPr>
                <w:rFonts w:cs="Times New Roman"/>
                <w:spacing w:val="-1"/>
              </w:rPr>
              <w:t>altering</w:t>
            </w:r>
            <w:r w:rsidR="005963D6" w:rsidRPr="005963D6">
              <w:rPr>
                <w:rFonts w:cs="Times New Roman"/>
                <w:spacing w:val="-3"/>
              </w:rPr>
              <w:t xml:space="preserve"> </w:t>
            </w:r>
            <w:r w:rsidR="005963D6" w:rsidRPr="005963D6">
              <w:rPr>
                <w:rFonts w:cs="Times New Roman"/>
              </w:rPr>
              <w:t xml:space="preserve">the </w:t>
            </w:r>
            <w:r w:rsidR="005963D6" w:rsidRPr="005963D6">
              <w:rPr>
                <w:rFonts w:cs="Times New Roman"/>
                <w:spacing w:val="-1"/>
              </w:rPr>
              <w:t>test</w:t>
            </w:r>
            <w:r w:rsidR="005963D6" w:rsidRPr="005963D6">
              <w:rPr>
                <w:rFonts w:cs="Times New Roman"/>
              </w:rPr>
              <w:t xml:space="preserve"> sequence</w:t>
            </w:r>
            <w:r w:rsidR="005963D6" w:rsidRPr="005963D6">
              <w:rPr>
                <w:rFonts w:cs="Times New Roman"/>
                <w:spacing w:val="-1"/>
              </w:rPr>
              <w:t xml:space="preserve"> as</w:t>
            </w:r>
            <w:r w:rsidR="005963D6" w:rsidRPr="005963D6">
              <w:rPr>
                <w:rFonts w:cs="Times New Roman"/>
                <w:spacing w:val="61"/>
              </w:rPr>
              <w:t xml:space="preserve"> </w:t>
            </w:r>
            <w:r w:rsidR="005963D6" w:rsidRPr="005963D6">
              <w:rPr>
                <w:rFonts w:cs="Times New Roman"/>
                <w:spacing w:val="-1"/>
              </w:rPr>
              <w:t>required.</w:t>
            </w:r>
            <w:r w:rsidR="005963D6" w:rsidRPr="005963D6">
              <w:rPr>
                <w:rFonts w:cs="Times New Roman"/>
              </w:rPr>
              <w:t xml:space="preserve"> </w:t>
            </w:r>
            <w:r w:rsidR="005963D6" w:rsidRPr="005963D6">
              <w:rPr>
                <w:rFonts w:cs="Times New Roman"/>
                <w:spacing w:val="-1"/>
              </w:rPr>
              <w:t>Communicate</w:t>
            </w:r>
            <w:r w:rsidR="005963D6" w:rsidRPr="005963D6">
              <w:rPr>
                <w:rFonts w:cs="Times New Roman"/>
              </w:rPr>
              <w:t xml:space="preserve"> </w:t>
            </w:r>
            <w:r w:rsidR="005963D6" w:rsidRPr="005963D6">
              <w:rPr>
                <w:rFonts w:cs="Times New Roman"/>
                <w:spacing w:val="-1"/>
              </w:rPr>
              <w:t>with</w:t>
            </w:r>
            <w:r w:rsidR="005963D6" w:rsidRPr="005963D6">
              <w:rPr>
                <w:rFonts w:cs="Times New Roman"/>
              </w:rPr>
              <w:t xml:space="preserve"> </w:t>
            </w:r>
            <w:r w:rsidR="005963D6" w:rsidRPr="005963D6">
              <w:rPr>
                <w:rFonts w:cs="Times New Roman"/>
                <w:spacing w:val="-1"/>
              </w:rPr>
              <w:t>coworkers</w:t>
            </w:r>
            <w:r w:rsidR="005963D6" w:rsidRPr="005963D6">
              <w:rPr>
                <w:rFonts w:cs="Times New Roman"/>
              </w:rPr>
              <w:t xml:space="preserve"> to </w:t>
            </w:r>
            <w:r w:rsidR="005963D6" w:rsidRPr="005963D6">
              <w:rPr>
                <w:rFonts w:cs="Times New Roman"/>
                <w:spacing w:val="-1"/>
              </w:rPr>
              <w:t>facilitate</w:t>
            </w:r>
            <w:r w:rsidR="005963D6" w:rsidRPr="005963D6">
              <w:rPr>
                <w:rFonts w:cs="Times New Roman"/>
              </w:rPr>
              <w:t xml:space="preserve"> </w:t>
            </w:r>
            <w:r w:rsidR="005963D6" w:rsidRPr="005963D6">
              <w:rPr>
                <w:rFonts w:cs="Times New Roman"/>
                <w:spacing w:val="-1"/>
              </w:rPr>
              <w:t>proper</w:t>
            </w:r>
            <w:r w:rsidR="005963D6" w:rsidRPr="005963D6">
              <w:rPr>
                <w:rFonts w:cs="Times New Roman"/>
                <w:spacing w:val="1"/>
              </w:rPr>
              <w:t xml:space="preserve"> </w:t>
            </w:r>
            <w:r w:rsidR="005963D6" w:rsidRPr="005963D6">
              <w:rPr>
                <w:rFonts w:cs="Times New Roman"/>
                <w:spacing w:val="-1"/>
              </w:rPr>
              <w:t>patient</w:t>
            </w:r>
            <w:r w:rsidR="005963D6" w:rsidRPr="005963D6">
              <w:rPr>
                <w:rFonts w:cs="Times New Roman"/>
              </w:rPr>
              <w:t xml:space="preserve"> flow.</w:t>
            </w:r>
          </w:p>
          <w:p w:rsidR="003D6A8E" w:rsidRDefault="003D6A8E" w:rsidP="005963D6">
            <w:pPr>
              <w:jc w:val="both"/>
            </w:pPr>
          </w:p>
          <w:p w:rsidR="003D6A8E" w:rsidRDefault="005963D6">
            <w:r>
              <w:t>Other tasks as directed by your supervisor</w:t>
            </w:r>
          </w:p>
          <w:p w:rsidR="003D6A8E" w:rsidRDefault="003D6A8E"/>
        </w:tc>
      </w:tr>
      <w:tr w:rsidR="003D6A8E" w:rsidTr="005963D6">
        <w:trPr>
          <w:cantSplit/>
        </w:trPr>
        <w:tc>
          <w:tcPr>
            <w:tcW w:w="110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6A8E" w:rsidRDefault="003D6A8E">
            <w:r>
              <w:rPr>
                <w:b/>
              </w:rPr>
              <w:t xml:space="preserve">Accountabilities:   </w:t>
            </w:r>
            <w:r>
              <w:t xml:space="preserve">Physician review of clinical assisting skills and procedures performance.  </w:t>
            </w:r>
          </w:p>
          <w:p w:rsidR="003D6A8E" w:rsidRDefault="003D6A8E">
            <w:r>
              <w:t xml:space="preserve">Appropriateness of charting in accordance with quality of care and medical legal principles will be reviewed.  Patient satisfaction surveys will measure patient satisfaction with staff member.    </w:t>
            </w:r>
          </w:p>
          <w:p w:rsidR="003D6A8E" w:rsidRDefault="003D6A8E"/>
        </w:tc>
      </w:tr>
      <w:tr w:rsidR="003D6A8E" w:rsidTr="005963D6">
        <w:trPr>
          <w:cantSplit/>
        </w:trPr>
        <w:tc>
          <w:tcPr>
            <w:tcW w:w="1104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D6A8E" w:rsidRDefault="003D6A8E">
            <w:r>
              <w:rPr>
                <w:b/>
              </w:rPr>
              <w:t>Supervisory Responsibilities:  None</w:t>
            </w:r>
          </w:p>
        </w:tc>
      </w:tr>
    </w:tbl>
    <w:p w:rsidR="003D6A8E" w:rsidRDefault="003D6A8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3"/>
        <w:gridCol w:w="7077"/>
      </w:tblGrid>
      <w:tr w:rsidR="003D6A8E">
        <w:trPr>
          <w:cantSplit/>
        </w:trPr>
        <w:tc>
          <w:tcPr>
            <w:tcW w:w="1100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3D6A8E" w:rsidRDefault="003D6A8E"/>
          <w:p w:rsidR="003D6A8E" w:rsidRDefault="003D6A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JOB QUALIFICATIONS</w:t>
            </w:r>
          </w:p>
          <w:p w:rsidR="003D6A8E" w:rsidRDefault="003D6A8E">
            <w:pPr>
              <w:jc w:val="center"/>
            </w:pPr>
          </w:p>
          <w:p w:rsidR="003D6A8E" w:rsidRDefault="003D6A8E">
            <w:pPr>
              <w:jc w:val="center"/>
            </w:pPr>
          </w:p>
        </w:tc>
      </w:tr>
      <w:tr w:rsidR="003D6A8E">
        <w:trPr>
          <w:cantSplit/>
        </w:trPr>
        <w:tc>
          <w:tcPr>
            <w:tcW w:w="3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D6A8E" w:rsidRDefault="003D6A8E"/>
          <w:p w:rsidR="003D6A8E" w:rsidRDefault="003D6A8E">
            <w:r>
              <w:rPr>
                <w:b/>
              </w:rPr>
              <w:t>Skills Required: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6A8E" w:rsidRDefault="003D6A8E"/>
          <w:p w:rsidR="003D6A8E" w:rsidRDefault="003D6A8E">
            <w:r>
              <w:t xml:space="preserve">Knowledge of back office assisting principles. Ability to perform laboratory tests, injections and phlebotomy. CPR training desirable.      </w:t>
            </w:r>
          </w:p>
          <w:p w:rsidR="003D6A8E" w:rsidRDefault="003D6A8E"/>
          <w:p w:rsidR="003D6A8E" w:rsidRDefault="003D6A8E"/>
        </w:tc>
      </w:tr>
      <w:tr w:rsidR="003D6A8E">
        <w:trPr>
          <w:cantSplit/>
        </w:trPr>
        <w:tc>
          <w:tcPr>
            <w:tcW w:w="3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D6A8E" w:rsidRDefault="003D6A8E"/>
          <w:p w:rsidR="003D6A8E" w:rsidRDefault="003D6A8E">
            <w:r>
              <w:rPr>
                <w:b/>
              </w:rPr>
              <w:t>Experience Required: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6A8E" w:rsidRDefault="003D6A8E">
            <w:r>
              <w:t xml:space="preserve">Minimum 1 year experience in medical office medical assisting.  </w:t>
            </w:r>
          </w:p>
          <w:p w:rsidR="003D6A8E" w:rsidRDefault="003D6A8E"/>
        </w:tc>
      </w:tr>
      <w:tr w:rsidR="003D6A8E">
        <w:trPr>
          <w:cantSplit/>
        </w:trPr>
        <w:tc>
          <w:tcPr>
            <w:tcW w:w="3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D6A8E" w:rsidRDefault="003D6A8E"/>
          <w:p w:rsidR="003D6A8E" w:rsidRDefault="003D6A8E">
            <w:r>
              <w:rPr>
                <w:b/>
              </w:rPr>
              <w:t>Education Required or Equivalent: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6A8E" w:rsidRDefault="003D6A8E"/>
          <w:p w:rsidR="003D6A8E" w:rsidRDefault="003D6A8E">
            <w:r>
              <w:t>C-MA</w:t>
            </w:r>
            <w:r w:rsidR="005963D6">
              <w:t>/Tech</w:t>
            </w:r>
            <w:r>
              <w:t xml:space="preserve"> certification or on the job training experience as a medical assistant.   </w:t>
            </w:r>
          </w:p>
          <w:p w:rsidR="003D6A8E" w:rsidRDefault="003D6A8E"/>
        </w:tc>
      </w:tr>
      <w:tr w:rsidR="003D6A8E">
        <w:trPr>
          <w:cantSplit/>
        </w:trPr>
        <w:tc>
          <w:tcPr>
            <w:tcW w:w="3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D6A8E" w:rsidRDefault="003D6A8E"/>
          <w:p w:rsidR="003D6A8E" w:rsidRDefault="003D6A8E">
            <w:pPr>
              <w:rPr>
                <w:b/>
              </w:rPr>
            </w:pPr>
            <w:r>
              <w:rPr>
                <w:b/>
              </w:rPr>
              <w:t>Physical Standards, including</w:t>
            </w:r>
          </w:p>
          <w:p w:rsidR="003D6A8E" w:rsidRDefault="003D6A8E">
            <w:r>
              <w:rPr>
                <w:b/>
              </w:rPr>
              <w:t>lifting and pushing requirements: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6A8E" w:rsidRDefault="003D6A8E">
            <w:r>
              <w:t xml:space="preserve"> </w:t>
            </w:r>
          </w:p>
          <w:p w:rsidR="003D6A8E" w:rsidRDefault="003D6A8E">
            <w:r>
              <w:t xml:space="preserve">Position requires walking throughout the office setting. Position requires use of both hands to perform </w:t>
            </w:r>
            <w:r w:rsidR="005963D6">
              <w:t xml:space="preserve"> testing</w:t>
            </w:r>
            <w:r>
              <w:t xml:space="preserve"> procedures</w:t>
            </w:r>
            <w:r w:rsidR="00E40EF7">
              <w:t>.</w:t>
            </w:r>
            <w:r w:rsidR="005963D6">
              <w:t xml:space="preserve"> </w:t>
            </w:r>
            <w:r>
              <w:t xml:space="preserve">Minimal lifting of supplies to cabinets, possible assistance of elderly patients onto exam tables.  May have to push patients in a wheelchair.  </w:t>
            </w:r>
          </w:p>
          <w:p w:rsidR="003D6A8E" w:rsidRDefault="003D6A8E"/>
          <w:p w:rsidR="003D6A8E" w:rsidRDefault="003D6A8E"/>
        </w:tc>
      </w:tr>
      <w:tr w:rsidR="003D6A8E">
        <w:trPr>
          <w:cantSplit/>
        </w:trPr>
        <w:tc>
          <w:tcPr>
            <w:tcW w:w="3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D6A8E" w:rsidRDefault="003D6A8E"/>
          <w:p w:rsidR="003D6A8E" w:rsidRDefault="003D6A8E">
            <w:pPr>
              <w:rPr>
                <w:b/>
              </w:rPr>
            </w:pPr>
            <w:r>
              <w:rPr>
                <w:b/>
              </w:rPr>
              <w:t>Travel Requirements:</w:t>
            </w:r>
          </w:p>
          <w:p w:rsidR="003D6A8E" w:rsidRDefault="003D6A8E">
            <w:r>
              <w:rPr>
                <w:b/>
              </w:rPr>
              <w:t>(Where/Length of Time)</w:t>
            </w:r>
          </w:p>
          <w:p w:rsidR="003D6A8E" w:rsidRDefault="003D6A8E"/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6A8E" w:rsidRDefault="005963D6">
            <w:r>
              <w:t>No</w:t>
            </w:r>
            <w:r w:rsidR="003D6A8E">
              <w:t>ne</w:t>
            </w:r>
          </w:p>
        </w:tc>
      </w:tr>
      <w:tr w:rsidR="003D6A8E">
        <w:trPr>
          <w:cantSplit/>
        </w:trPr>
        <w:tc>
          <w:tcPr>
            <w:tcW w:w="39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D6A8E" w:rsidRDefault="003D6A8E"/>
          <w:p w:rsidR="003D6A8E" w:rsidRDefault="003D6A8E">
            <w:r>
              <w:rPr>
                <w:b/>
              </w:rPr>
              <w:t>Equipment: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6A8E" w:rsidRDefault="001076B3">
            <w:r>
              <w:t xml:space="preserve">Ophthalmic testing and equipment utilization </w:t>
            </w:r>
          </w:p>
          <w:p w:rsidR="003D6A8E" w:rsidRDefault="003D6A8E"/>
        </w:tc>
      </w:tr>
      <w:tr w:rsidR="003D6A8E">
        <w:trPr>
          <w:cantSplit/>
        </w:trPr>
        <w:tc>
          <w:tcPr>
            <w:tcW w:w="39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3D6A8E" w:rsidRDefault="003D6A8E"/>
          <w:p w:rsidR="003D6A8E" w:rsidRDefault="003D6A8E">
            <w:r>
              <w:rPr>
                <w:b/>
              </w:rPr>
              <w:t>List any unique conditions of position:</w:t>
            </w:r>
          </w:p>
        </w:tc>
        <w:tc>
          <w:tcPr>
            <w:tcW w:w="70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D6A8E" w:rsidRDefault="003D6A8E"/>
          <w:p w:rsidR="003D6A8E" w:rsidRDefault="003D6A8E">
            <w:r>
              <w:t>OSHA Classification exposure to bloodborne pathogens Category I</w:t>
            </w:r>
          </w:p>
          <w:p w:rsidR="003D6A8E" w:rsidRDefault="003D6A8E"/>
        </w:tc>
      </w:tr>
    </w:tbl>
    <w:p w:rsidR="003D6A8E" w:rsidRDefault="003D6A8E" w:rsidP="00E40EF7"/>
    <w:sectPr w:rsidR="003D6A8E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paperSrc w:first="39" w:other="39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05E5" w:rsidRDefault="007E05E5">
      <w:r>
        <w:separator/>
      </w:r>
    </w:p>
  </w:endnote>
  <w:endnote w:type="continuationSeparator" w:id="0">
    <w:p w:rsidR="007E05E5" w:rsidRDefault="007E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05E5" w:rsidRDefault="007E05E5">
      <w:r>
        <w:separator/>
      </w:r>
    </w:p>
  </w:footnote>
  <w:footnote w:type="continuationSeparator" w:id="0">
    <w:p w:rsidR="007E05E5" w:rsidRDefault="007E0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6A8E" w:rsidRDefault="003D6A8E">
    <w:pPr>
      <w:pStyle w:val="Header"/>
    </w:pPr>
  </w:p>
  <w:p w:rsidR="003D6A8E" w:rsidRDefault="003D6A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6A8E" w:rsidRDefault="003D6A8E">
    <w:pPr>
      <w:pStyle w:val="Header"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</w:pPr>
  </w:p>
  <w:p w:rsidR="003D6A8E" w:rsidRDefault="003D6A8E">
    <w:pPr>
      <w:pStyle w:val="Header"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rPr>
        <w:b/>
        <w:sz w:val="40"/>
        <w:szCs w:val="40"/>
      </w:rPr>
    </w:pPr>
    <w:r>
      <w:rPr>
        <w:b/>
        <w:sz w:val="40"/>
        <w:szCs w:val="40"/>
      </w:rPr>
      <w:t>JOB STANDARDS</w:t>
    </w:r>
  </w:p>
  <w:p w:rsidR="003D6A8E" w:rsidRDefault="003D6A8E">
    <w:pPr>
      <w:pStyle w:val="Header"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6A8E" w:rsidRDefault="003D6A8E">
    <w:pPr>
      <w:pStyle w:val="Header"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</w:pPr>
  </w:p>
  <w:p w:rsidR="003D6A8E" w:rsidRDefault="003D6A8E">
    <w:pPr>
      <w:pStyle w:val="Header"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rPr>
        <w:b/>
        <w:sz w:val="40"/>
        <w:szCs w:val="40"/>
      </w:rPr>
    </w:pPr>
    <w:r>
      <w:rPr>
        <w:b/>
        <w:sz w:val="40"/>
        <w:szCs w:val="40"/>
      </w:rPr>
      <w:t>JOB DESCRIPTION</w:t>
    </w:r>
  </w:p>
  <w:p w:rsidR="003D6A8E" w:rsidRDefault="003D6A8E">
    <w:pPr>
      <w:pStyle w:val="Header"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6873"/>
    <w:multiLevelType w:val="hybridMultilevel"/>
    <w:tmpl w:val="8086F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88437E"/>
    <w:multiLevelType w:val="hybridMultilevel"/>
    <w:tmpl w:val="FE825D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CC07EC"/>
    <w:multiLevelType w:val="hybridMultilevel"/>
    <w:tmpl w:val="2C145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F7886"/>
    <w:multiLevelType w:val="hybridMultilevel"/>
    <w:tmpl w:val="DB062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  <w:sz w:val="24"/>
        <w:szCs w:val="24"/>
      </w:rPr>
    </w:lvl>
    <w:lvl w:ilvl="1" w:tplc="F0EC31BC">
      <w:start w:val="1"/>
      <w:numFmt w:val="bullet"/>
      <w:lvlText w:val=""/>
      <w:lvlJc w:val="left"/>
      <w:pPr>
        <w:ind w:left="1800" w:hanging="360"/>
      </w:pPr>
      <w:rPr>
        <w:rFonts w:ascii="Symbol" w:eastAsia="Symbol" w:hAnsi="Symbol" w:hint="default"/>
        <w:sz w:val="24"/>
        <w:szCs w:val="24"/>
      </w:rPr>
    </w:lvl>
    <w:lvl w:ilvl="2" w:tplc="69F40FC8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sz w:val="24"/>
        <w:szCs w:val="24"/>
      </w:rPr>
    </w:lvl>
    <w:lvl w:ilvl="3" w:tplc="D8C6B8AE">
      <w:start w:val="1"/>
      <w:numFmt w:val="bullet"/>
      <w:lvlText w:val="•"/>
      <w:lvlJc w:val="left"/>
      <w:pPr>
        <w:ind w:left="3152" w:hanging="360"/>
      </w:pPr>
      <w:rPr>
        <w:rFonts w:hint="default"/>
      </w:rPr>
    </w:lvl>
    <w:lvl w:ilvl="4" w:tplc="6FEAE9A8">
      <w:start w:val="1"/>
      <w:numFmt w:val="bullet"/>
      <w:lvlText w:val="•"/>
      <w:lvlJc w:val="left"/>
      <w:pPr>
        <w:ind w:left="4145" w:hanging="360"/>
      </w:pPr>
      <w:rPr>
        <w:rFonts w:hint="default"/>
      </w:rPr>
    </w:lvl>
    <w:lvl w:ilvl="5" w:tplc="5B54179C">
      <w:start w:val="1"/>
      <w:numFmt w:val="bullet"/>
      <w:lvlText w:val="•"/>
      <w:lvlJc w:val="left"/>
      <w:pPr>
        <w:ind w:left="5137" w:hanging="360"/>
      </w:pPr>
      <w:rPr>
        <w:rFonts w:hint="default"/>
      </w:rPr>
    </w:lvl>
    <w:lvl w:ilvl="6" w:tplc="0FA6C4AE">
      <w:start w:val="1"/>
      <w:numFmt w:val="bullet"/>
      <w:lvlText w:val="•"/>
      <w:lvlJc w:val="left"/>
      <w:pPr>
        <w:ind w:left="6130" w:hanging="360"/>
      </w:pPr>
      <w:rPr>
        <w:rFonts w:hint="default"/>
      </w:rPr>
    </w:lvl>
    <w:lvl w:ilvl="7" w:tplc="EC6A46B0">
      <w:start w:val="1"/>
      <w:numFmt w:val="bullet"/>
      <w:lvlText w:val="•"/>
      <w:lvlJc w:val="left"/>
      <w:pPr>
        <w:ind w:left="7122" w:hanging="360"/>
      </w:pPr>
      <w:rPr>
        <w:rFonts w:hint="default"/>
      </w:rPr>
    </w:lvl>
    <w:lvl w:ilvl="8" w:tplc="40D0C8F8">
      <w:start w:val="1"/>
      <w:numFmt w:val="bullet"/>
      <w:lvlText w:val="•"/>
      <w:lvlJc w:val="left"/>
      <w:pPr>
        <w:ind w:left="8115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A64"/>
    <w:rsid w:val="000733F6"/>
    <w:rsid w:val="001076B3"/>
    <w:rsid w:val="001148F2"/>
    <w:rsid w:val="001210BA"/>
    <w:rsid w:val="0024696E"/>
    <w:rsid w:val="00284447"/>
    <w:rsid w:val="002C4FEC"/>
    <w:rsid w:val="003D6A8E"/>
    <w:rsid w:val="005963D6"/>
    <w:rsid w:val="006B4443"/>
    <w:rsid w:val="00727C44"/>
    <w:rsid w:val="0073651F"/>
    <w:rsid w:val="007E05E5"/>
    <w:rsid w:val="00890814"/>
    <w:rsid w:val="008E6932"/>
    <w:rsid w:val="009331BE"/>
    <w:rsid w:val="009A070B"/>
    <w:rsid w:val="009A6D9B"/>
    <w:rsid w:val="00A07A64"/>
    <w:rsid w:val="00B62956"/>
    <w:rsid w:val="00B7669E"/>
    <w:rsid w:val="00BB4C0C"/>
    <w:rsid w:val="00BD5D1E"/>
    <w:rsid w:val="00C41803"/>
    <w:rsid w:val="00C63FA1"/>
    <w:rsid w:val="00CB68DD"/>
    <w:rsid w:val="00E073FB"/>
    <w:rsid w:val="00E40EF7"/>
    <w:rsid w:val="00E44EB1"/>
    <w:rsid w:val="00EC0A5F"/>
    <w:rsid w:val="00FD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9A8BA6-7559-465E-B080-EB277279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963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5963D6"/>
    <w:pPr>
      <w:widowControl w:val="0"/>
      <w:ind w:left="1180" w:hanging="360"/>
    </w:pPr>
    <w:rPr>
      <w:rFonts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963D6"/>
    <w:rPr>
      <w:rFonts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JOB-DES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JOB-DESC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Practice Liability Consultants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Authorized Gateway 2000 Licensee</dc:creator>
  <cp:lastModifiedBy>Jill Whitehouse</cp:lastModifiedBy>
  <cp:revision>2</cp:revision>
  <cp:lastPrinted>1995-01-03T18:52:00Z</cp:lastPrinted>
  <dcterms:created xsi:type="dcterms:W3CDTF">2021-07-07T16:37:00Z</dcterms:created>
  <dcterms:modified xsi:type="dcterms:W3CDTF">2021-07-07T16:37:00Z</dcterms:modified>
</cp:coreProperties>
</file>